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targetscreensize="1024,768">
      <v:fill r:id="rId3" o:title="" color2="black" type="frame"/>
    </v:background>
  </w:background>
  <w:body>
    <w:p w:rsidR="00411540" w:rsidRDefault="00411540">
      <w:pPr>
        <w:spacing w:after="283"/>
        <w:jc w:val="center"/>
      </w:pPr>
      <w:bookmarkStart w:id="0" w:name="_GoBack"/>
      <w:bookmarkEnd w:id="0"/>
    </w:p>
    <w:p w:rsidR="003D1EBB" w:rsidRPr="00411540" w:rsidRDefault="003D1EBB" w:rsidP="003D1EBB">
      <w:pPr>
        <w:spacing w:after="160" w:line="259" w:lineRule="auto"/>
        <w:jc w:val="center"/>
        <w:rPr>
          <w:rFonts w:ascii="Arial" w:hAnsi="Arial" w:cs="Arial"/>
        </w:rPr>
      </w:pPr>
      <w:r w:rsidRPr="00411540">
        <w:rPr>
          <w:rFonts w:ascii="Arial" w:hAnsi="Arial" w:cs="Arial"/>
          <w:b/>
          <w:sz w:val="54"/>
        </w:rPr>
        <w:t>Tag eldin Taha Hassan</w:t>
      </w:r>
    </w:p>
    <w:p w:rsidR="00635CBC" w:rsidRDefault="00635CBC" w:rsidP="00635CBC">
      <w:pPr>
        <w:jc w:val="center"/>
        <w:rPr>
          <w:rFonts w:ascii="Verdana" w:hAnsi="Verdana" w:cs="Verdana"/>
          <w:b/>
          <w:bCs/>
          <w:lang w:val="en-US"/>
        </w:rPr>
      </w:pPr>
      <w:r w:rsidRPr="00635CBC">
        <w:rPr>
          <w:rFonts w:ascii="Arial" w:hAnsi="Arial" w:cs="Arial"/>
          <w:b/>
          <w:bCs/>
          <w:lang w:val="en-US"/>
        </w:rPr>
        <w:t>date of birth</w:t>
      </w:r>
      <w:r>
        <w:rPr>
          <w:rFonts w:ascii="Verdana" w:hAnsi="Verdana" w:cs="Verdana"/>
          <w:b/>
          <w:bCs/>
          <w:lang w:val="en-US"/>
        </w:rPr>
        <w:t xml:space="preserve">: </w:t>
      </w:r>
      <w:r w:rsidRPr="00635CBC">
        <w:rPr>
          <w:rFonts w:ascii="Verdana" w:hAnsi="Verdana" w:cs="Verdana"/>
          <w:lang w:val="en-US"/>
        </w:rPr>
        <w:t>21/10/1988</w:t>
      </w:r>
    </w:p>
    <w:p w:rsidR="00411540" w:rsidRPr="00635CBC" w:rsidRDefault="00411540" w:rsidP="00635CBC">
      <w:pPr>
        <w:jc w:val="center"/>
        <w:rPr>
          <w:rFonts w:ascii="Verdana" w:hAnsi="Verdana" w:cs="Verdana"/>
          <w:b/>
          <w:bCs/>
          <w:lang w:val="en-US"/>
        </w:rPr>
      </w:pPr>
      <w:r w:rsidRPr="00411540">
        <w:rPr>
          <w:rFonts w:ascii="Arial" w:hAnsi="Arial" w:cs="Arial"/>
          <w:b/>
          <w:bCs/>
          <w:sz w:val="22"/>
          <w:szCs w:val="22"/>
        </w:rPr>
        <w:t>Address:</w:t>
      </w:r>
      <w:r w:rsidRPr="00411540">
        <w:rPr>
          <w:rFonts w:ascii="Arial" w:hAnsi="Arial" w:cs="Arial"/>
          <w:sz w:val="22"/>
          <w:szCs w:val="22"/>
        </w:rPr>
        <w:t xml:space="preserve"> </w:t>
      </w:r>
      <w:r w:rsidR="003D1EBB" w:rsidRPr="00411540">
        <w:rPr>
          <w:rFonts w:ascii="Arial" w:hAnsi="Arial" w:cs="Arial"/>
          <w:sz w:val="22"/>
          <w:szCs w:val="22"/>
          <w:lang w:val="en-US"/>
        </w:rPr>
        <w:t>Sudan - khart</w:t>
      </w:r>
      <w:r w:rsidR="003D1EBB" w:rsidRPr="00411540">
        <w:rPr>
          <w:rFonts w:ascii="Arial" w:hAnsi="Arial" w:cs="Arial"/>
          <w:sz w:val="22"/>
          <w:szCs w:val="22"/>
        </w:rPr>
        <w:t>o</w:t>
      </w:r>
      <w:r w:rsidR="003D1EBB" w:rsidRPr="00411540">
        <w:rPr>
          <w:rFonts w:ascii="Arial" w:hAnsi="Arial" w:cs="Arial"/>
          <w:sz w:val="22"/>
          <w:szCs w:val="22"/>
          <w:lang w:val="en-US"/>
        </w:rPr>
        <w:t>um</w:t>
      </w:r>
    </w:p>
    <w:p w:rsidR="003D1EBB" w:rsidRPr="00411540" w:rsidRDefault="00411540" w:rsidP="003D1EBB">
      <w:pPr>
        <w:spacing w:after="160" w:line="276" w:lineRule="auto"/>
        <w:jc w:val="center"/>
        <w:rPr>
          <w:rFonts w:ascii="Arial" w:hAnsi="Arial" w:cs="Arial"/>
        </w:rPr>
      </w:pPr>
      <w:r w:rsidRPr="00411540">
        <w:rPr>
          <w:rFonts w:ascii="Arial" w:hAnsi="Arial" w:cs="Arial"/>
          <w:b/>
          <w:bCs/>
          <w:sz w:val="22"/>
          <w:szCs w:val="22"/>
        </w:rPr>
        <w:t>Phone:</w:t>
      </w:r>
      <w:r w:rsidRPr="00411540">
        <w:rPr>
          <w:rFonts w:ascii="Arial" w:hAnsi="Arial" w:cs="Arial"/>
          <w:sz w:val="22"/>
          <w:szCs w:val="22"/>
        </w:rPr>
        <w:t xml:space="preserve"> </w:t>
      </w:r>
      <w:r w:rsidR="003D1EBB" w:rsidRPr="00411540">
        <w:rPr>
          <w:rFonts w:ascii="Arial" w:hAnsi="Arial" w:cs="Arial"/>
        </w:rPr>
        <w:t>00249922354766</w:t>
      </w:r>
    </w:p>
    <w:p w:rsidR="003D1EBB" w:rsidRPr="00411540" w:rsidRDefault="00411540" w:rsidP="003D1EBB">
      <w:pPr>
        <w:spacing w:after="160" w:line="276" w:lineRule="auto"/>
        <w:jc w:val="center"/>
        <w:rPr>
          <w:rFonts w:ascii="Arial" w:hAnsi="Arial" w:cs="Arial"/>
        </w:rPr>
      </w:pPr>
      <w:r w:rsidRPr="00411540">
        <w:rPr>
          <w:rFonts w:ascii="Arial" w:hAnsi="Arial" w:cs="Arial"/>
          <w:b/>
          <w:bCs/>
          <w:sz w:val="22"/>
          <w:szCs w:val="22"/>
        </w:rPr>
        <w:t>Email:</w:t>
      </w:r>
      <w:r w:rsidRPr="00411540">
        <w:rPr>
          <w:rFonts w:ascii="Arial" w:hAnsi="Arial" w:cs="Arial"/>
          <w:sz w:val="22"/>
          <w:szCs w:val="22"/>
        </w:rPr>
        <w:t xml:space="preserve"> </w:t>
      </w:r>
      <w:hyperlink r:id="rId8" w:history="1">
        <w:r w:rsidR="00635CBC" w:rsidRPr="00411540">
          <w:rPr>
            <w:rStyle w:val="Hyperlink"/>
            <w:rFonts w:ascii="Arial" w:hAnsi="Arial" w:cs="Arial"/>
            <w:lang w:bidi="ar-SA"/>
          </w:rPr>
          <w:t>tageldintaha750@gmail.com</w:t>
        </w:r>
      </w:hyperlink>
    </w:p>
    <w:p w:rsidR="00411540" w:rsidRDefault="00411540">
      <w:pPr>
        <w:pStyle w:val="Liniapozioma"/>
        <w:spacing w:before="283"/>
        <w:rPr>
          <w:rFonts w:ascii="Verdana" w:hAnsi="Verdana" w:cs="Verdana"/>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88"/>
        <w:gridCol w:w="7152"/>
      </w:tblGrid>
      <w:tr w:rsidR="00411540" w:rsidRPr="00411540">
        <w:tc>
          <w:tcPr>
            <w:tcW w:w="2488" w:type="dxa"/>
            <w:tcBorders>
              <w:top w:val="single" w:sz="1" w:space="0" w:color="FFFFFF"/>
              <w:left w:val="single" w:sz="1" w:space="0" w:color="FFFFFF"/>
              <w:bottom w:val="single" w:sz="1" w:space="0" w:color="FFFFFF"/>
            </w:tcBorders>
            <w:shd w:val="clear" w:color="auto" w:fill="auto"/>
          </w:tcPr>
          <w:p w:rsidR="00411540" w:rsidRDefault="00411540">
            <w:pPr>
              <w:pStyle w:val="Zawartotabeli"/>
              <w:rPr>
                <w:rFonts w:ascii="Verdana" w:hAnsi="Verdana" w:cs="Verdana"/>
                <w:sz w:val="22"/>
                <w:szCs w:val="22"/>
              </w:rPr>
            </w:pPr>
            <w:r>
              <w:rPr>
                <w:rFonts w:ascii="Verdana" w:hAnsi="Verdana" w:cs="Verdana"/>
                <w:b/>
                <w:bCs/>
                <w:sz w:val="22"/>
                <w:szCs w:val="22"/>
              </w:rPr>
              <w:t>OBJECTIVE</w:t>
            </w:r>
            <w:r>
              <w:rPr>
                <w:rFonts w:ascii="Verdana" w:hAnsi="Verdana" w:cs="Verdana"/>
                <w:sz w:val="22"/>
                <w:szCs w:val="22"/>
              </w:rPr>
              <w:t xml:space="preserve"> </w:t>
            </w:r>
          </w:p>
        </w:tc>
        <w:tc>
          <w:tcPr>
            <w:tcW w:w="7152" w:type="dxa"/>
            <w:tcBorders>
              <w:top w:val="single" w:sz="1" w:space="0" w:color="FFFFFF"/>
              <w:left w:val="single" w:sz="1" w:space="0" w:color="FFFFFF"/>
              <w:bottom w:val="single" w:sz="1" w:space="0" w:color="FFFFFF"/>
              <w:right w:val="single" w:sz="1" w:space="0" w:color="FFFFFF"/>
            </w:tcBorders>
            <w:shd w:val="clear" w:color="auto" w:fill="auto"/>
          </w:tcPr>
          <w:p w:rsidR="00411540" w:rsidRPr="00411540" w:rsidRDefault="00635CBC">
            <w:pPr>
              <w:pStyle w:val="Zawartotabeli"/>
              <w:rPr>
                <w:rFonts w:ascii="Arial" w:hAnsi="Arial" w:cs="Arial"/>
                <w:lang w:val="en-US"/>
              </w:rPr>
            </w:pPr>
            <w:r w:rsidRPr="00411540">
              <w:rPr>
                <w:rFonts w:ascii="Arial" w:hAnsi="Arial" w:cs="Arial"/>
                <w:lang w:val="en-US"/>
              </w:rPr>
              <w:t>To</w:t>
            </w:r>
            <w:r w:rsidR="003D1EBB" w:rsidRPr="00411540">
              <w:rPr>
                <w:rFonts w:ascii="Arial" w:hAnsi="Arial" w:cs="Arial"/>
              </w:rPr>
              <w:t xml:space="preserve"> pursue a challenging and rewarding career which offers adequate scope to leverage my skills and strengths</w:t>
            </w:r>
            <w:r w:rsidR="003D1EBB" w:rsidRPr="00411540">
              <w:rPr>
                <w:rFonts w:ascii="Arial" w:hAnsi="Arial" w:cs="Arial"/>
                <w:lang w:val="en-US"/>
              </w:rPr>
              <w:t xml:space="preserve"> in </w:t>
            </w:r>
            <w:r w:rsidR="003D1EBB" w:rsidRPr="00411540">
              <w:rPr>
                <w:rStyle w:val="e24kjd"/>
                <w:rFonts w:ascii="Arial" w:hAnsi="Arial" w:cs="Arial"/>
              </w:rPr>
              <w:t>experience in the operation of oil and gas production. In-depth knowledge of safe handling practices of flammable gases, liquids and high pressure systems.</w:t>
            </w:r>
          </w:p>
        </w:tc>
      </w:tr>
    </w:tbl>
    <w:p w:rsidR="00411540" w:rsidRDefault="00411540">
      <w:pPr>
        <w:pStyle w:val="Liniapozioma"/>
        <w:spacing w:before="283"/>
        <w:rPr>
          <w:rFonts w:ascii="Verdana" w:hAnsi="Verdana" w:cs="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88"/>
        <w:gridCol w:w="7152"/>
      </w:tblGrid>
      <w:tr w:rsidR="00411540">
        <w:tc>
          <w:tcPr>
            <w:tcW w:w="2488" w:type="dxa"/>
            <w:tcBorders>
              <w:top w:val="single" w:sz="1" w:space="0" w:color="FFFFFF"/>
              <w:left w:val="single" w:sz="1" w:space="0" w:color="FFFFFF"/>
              <w:bottom w:val="single" w:sz="1" w:space="0" w:color="FFFFFF"/>
            </w:tcBorders>
            <w:shd w:val="clear" w:color="auto" w:fill="auto"/>
          </w:tcPr>
          <w:p w:rsidR="00411540" w:rsidRDefault="00411540">
            <w:pPr>
              <w:pStyle w:val="Zawartotabeli"/>
              <w:rPr>
                <w:rFonts w:ascii="Verdana" w:hAnsi="Verdana" w:cs="Verdana"/>
                <w:b/>
                <w:bCs/>
                <w:sz w:val="22"/>
                <w:szCs w:val="22"/>
              </w:rPr>
            </w:pPr>
            <w:r>
              <w:rPr>
                <w:rFonts w:ascii="Verdana" w:hAnsi="Verdana" w:cs="Verdana"/>
                <w:b/>
                <w:bCs/>
                <w:sz w:val="22"/>
                <w:szCs w:val="22"/>
              </w:rPr>
              <w:t>WORK</w:t>
            </w:r>
          </w:p>
          <w:p w:rsidR="00411540" w:rsidRDefault="00411540">
            <w:pPr>
              <w:pStyle w:val="Zawartotabeli"/>
              <w:rPr>
                <w:rFonts w:ascii="Verdana" w:eastAsia="AngsanaUPC" w:hAnsi="Verdana" w:cs="Verdana"/>
                <w:color w:val="000000"/>
                <w:sz w:val="22"/>
                <w:szCs w:val="22"/>
                <w:lang w:val="en-US"/>
              </w:rPr>
            </w:pPr>
            <w:r>
              <w:rPr>
                <w:rFonts w:ascii="Verdana" w:hAnsi="Verdana" w:cs="Verdana"/>
                <w:b/>
                <w:bCs/>
                <w:sz w:val="22"/>
                <w:szCs w:val="22"/>
              </w:rPr>
              <w:t>EXPERIENCE</w:t>
            </w:r>
          </w:p>
        </w:tc>
        <w:tc>
          <w:tcPr>
            <w:tcW w:w="7152" w:type="dxa"/>
            <w:tcBorders>
              <w:top w:val="single" w:sz="1" w:space="0" w:color="FFFFFF"/>
              <w:left w:val="single" w:sz="1" w:space="0" w:color="FFFFFF"/>
              <w:bottom w:val="single" w:sz="1" w:space="0" w:color="FFFFFF"/>
              <w:right w:val="single" w:sz="1" w:space="0" w:color="FFFFFF"/>
            </w:tcBorders>
            <w:shd w:val="clear" w:color="auto" w:fill="auto"/>
          </w:tcPr>
          <w:p w:rsidR="003D1EBB" w:rsidRPr="00411540" w:rsidRDefault="003D1EBB" w:rsidP="003D1EBB">
            <w:pPr>
              <w:tabs>
                <w:tab w:val="center" w:pos="3991"/>
                <w:tab w:val="right" w:pos="10653"/>
              </w:tabs>
              <w:spacing w:line="259" w:lineRule="auto"/>
              <w:ind w:right="-10"/>
              <w:rPr>
                <w:rFonts w:ascii="Arial" w:hAnsi="Arial" w:cs="Arial"/>
              </w:rPr>
            </w:pPr>
            <w:r w:rsidRPr="00411540">
              <w:rPr>
                <w:rFonts w:ascii="Arial" w:hAnsi="Arial" w:cs="Arial"/>
                <w:b/>
                <w:sz w:val="26"/>
              </w:rPr>
              <w:t>khartoum refinery company</w:t>
            </w:r>
            <w:r w:rsidRPr="00411540">
              <w:rPr>
                <w:rFonts w:ascii="Arial" w:hAnsi="Arial" w:cs="Arial"/>
                <w:b/>
                <w:sz w:val="26"/>
              </w:rPr>
              <w:tab/>
            </w:r>
            <w:r w:rsidRPr="00411540">
              <w:rPr>
                <w:rFonts w:ascii="Arial" w:hAnsi="Arial" w:cs="Arial"/>
                <w:b/>
                <w:sz w:val="26"/>
                <w:lang w:val="en-US"/>
              </w:rPr>
              <w:t xml:space="preserve">    </w:t>
            </w:r>
            <w:r w:rsidRPr="00411540">
              <w:rPr>
                <w:rFonts w:ascii="Arial" w:hAnsi="Arial" w:cs="Arial"/>
                <w:b/>
                <w:sz w:val="26"/>
              </w:rPr>
              <w:t>25/12/2012 — 1/1/2018</w:t>
            </w:r>
          </w:p>
          <w:p w:rsidR="003D1EBB" w:rsidRPr="00411540" w:rsidRDefault="003D1EBB" w:rsidP="003D1EBB">
            <w:pPr>
              <w:rPr>
                <w:rFonts w:ascii="Arial" w:eastAsia="AngsanaUPC" w:hAnsi="Arial" w:cs="Arial"/>
                <w:color w:val="000000"/>
                <w:sz w:val="22"/>
                <w:szCs w:val="22"/>
                <w:lang w:val="en-US"/>
              </w:rPr>
            </w:pPr>
            <w:r w:rsidRPr="00411540">
              <w:rPr>
                <w:rFonts w:ascii="Arial" w:hAnsi="Arial" w:cs="Arial"/>
              </w:rPr>
              <w:t xml:space="preserve">field operator ( Utilities) </w:t>
            </w:r>
          </w:p>
          <w:p w:rsidR="003D1EBB" w:rsidRDefault="003D1EBB" w:rsidP="003D1EBB">
            <w:pPr>
              <w:rPr>
                <w:rFonts w:ascii="Verdana" w:eastAsia="AngsanaUPC" w:hAnsi="Verdana" w:cs="Verdana"/>
                <w:color w:val="000000"/>
                <w:sz w:val="22"/>
                <w:szCs w:val="22"/>
                <w:lang w:val="en-US"/>
              </w:rPr>
            </w:pPr>
          </w:p>
          <w:p w:rsidR="00FB36EB" w:rsidRDefault="00411540" w:rsidP="00FB36EB">
            <w:r>
              <w:rPr>
                <w:rFonts w:ascii="Verdana" w:eastAsia="AngsanaUPC" w:hAnsi="Verdana" w:cs="Verdana"/>
                <w:color w:val="000000"/>
                <w:sz w:val="22"/>
                <w:szCs w:val="22"/>
                <w:lang w:val="en-US"/>
              </w:rPr>
              <w:t>Responsibilities:</w:t>
            </w:r>
          </w:p>
          <w:p w:rsidR="003D1EBB" w:rsidRPr="00411540" w:rsidRDefault="00FB36EB" w:rsidP="00FB36EB">
            <w:pPr>
              <w:numPr>
                <w:ilvl w:val="0"/>
                <w:numId w:val="4"/>
              </w:numPr>
              <w:rPr>
                <w:rFonts w:ascii="Arial" w:hAnsi="Arial" w:cs="Arial"/>
              </w:rPr>
            </w:pPr>
            <w:r w:rsidRPr="00411540">
              <w:rPr>
                <w:rFonts w:ascii="Arial" w:hAnsi="Arial" w:cs="Arial"/>
              </w:rPr>
              <w:t>Carry out routine checks on the operating equipment to ensure asset integrity within safe operating limits, take corrective action for process adjustments to unit variables in accordance with standard operating techniques, operating instructions or as directed, to ensure maximum product yield and specifications within unit limitations.</w:t>
            </w:r>
          </w:p>
          <w:p w:rsidR="00FB36EB" w:rsidRPr="00411540" w:rsidRDefault="00FB36EB" w:rsidP="00FB36EB">
            <w:pPr>
              <w:numPr>
                <w:ilvl w:val="0"/>
                <w:numId w:val="4"/>
              </w:numPr>
              <w:rPr>
                <w:rFonts w:ascii="Arial" w:hAnsi="Arial" w:cs="Arial"/>
              </w:rPr>
            </w:pPr>
            <w:r w:rsidRPr="00411540">
              <w:rPr>
                <w:rFonts w:ascii="Arial" w:hAnsi="Arial" w:cs="Arial"/>
              </w:rPr>
              <w:t>Initiate emergency action response in case of fire, hydrocarbon release or other dangerous abnormal situations, to shutdown equipment as necessary and apply emergency procedures as a first step in securing and isolating unit equipment for safeguarding the safety of the unit, personnel and equipment involved.</w:t>
            </w:r>
          </w:p>
          <w:p w:rsidR="00FB36EB" w:rsidRPr="00411540" w:rsidRDefault="00FB36EB" w:rsidP="00FB36EB">
            <w:pPr>
              <w:numPr>
                <w:ilvl w:val="0"/>
                <w:numId w:val="4"/>
              </w:numPr>
              <w:rPr>
                <w:rFonts w:ascii="Arial" w:hAnsi="Arial" w:cs="Arial"/>
              </w:rPr>
            </w:pPr>
            <w:r w:rsidRPr="00411540">
              <w:rPr>
                <w:rFonts w:ascii="Arial" w:hAnsi="Arial" w:cs="Arial"/>
              </w:rPr>
              <w:t>Perform field tests as required, draw samples as per sample schedule, check Laboratory results and adjusts unit conditions per standard techniques or as directed to ensure that the unit operation is safe, sustained and products are within specification limits</w:t>
            </w:r>
          </w:p>
          <w:p w:rsidR="00FB36EB" w:rsidRPr="00411540" w:rsidRDefault="00FB36EB" w:rsidP="00FB36EB">
            <w:pPr>
              <w:numPr>
                <w:ilvl w:val="0"/>
                <w:numId w:val="4"/>
              </w:numPr>
              <w:rPr>
                <w:rFonts w:ascii="Arial" w:hAnsi="Arial" w:cs="Arial"/>
              </w:rPr>
            </w:pPr>
            <w:r w:rsidRPr="00411540">
              <w:rPr>
                <w:rFonts w:ascii="Arial" w:hAnsi="Arial" w:cs="Arial"/>
              </w:rPr>
              <w:t>Prepare equipment for maintenance by ensuring isolation of equipment as per operating instructions and established safety standards. Adhere to Company Lock-out / Tag-out procedures and Safe Work Permit requirements to eliminate safety hazards</w:t>
            </w:r>
          </w:p>
          <w:p w:rsidR="00FB36EB" w:rsidRPr="00411540" w:rsidRDefault="00FB36EB" w:rsidP="00FB36EB">
            <w:pPr>
              <w:numPr>
                <w:ilvl w:val="0"/>
                <w:numId w:val="4"/>
              </w:numPr>
              <w:rPr>
                <w:rFonts w:ascii="Arial" w:hAnsi="Arial" w:cs="Arial"/>
              </w:rPr>
            </w:pPr>
            <w:r w:rsidRPr="00411540">
              <w:rPr>
                <w:rFonts w:ascii="Arial" w:hAnsi="Arial" w:cs="Arial"/>
              </w:rPr>
              <w:t>As a part of surveillance process, perform regular and thorough routine checks of the unit and associated equipment in the assigned operating area for identifying leaks, over- heating, vibration, and any abnormal operating conditions. Check all external process variables (temperatures, flows, pressures, vibrations etc.) and other parameters are within the normal / safe operating range / limits. Make necessary adjustments and report unusual findings to Unit Head Operator for ensuring safe and efficient operation of all equipment in the unit</w:t>
            </w:r>
          </w:p>
          <w:p w:rsidR="00FB36EB" w:rsidRPr="00411540" w:rsidRDefault="00FB36EB" w:rsidP="00FB36EB">
            <w:pPr>
              <w:numPr>
                <w:ilvl w:val="0"/>
                <w:numId w:val="4"/>
              </w:numPr>
              <w:rPr>
                <w:rFonts w:ascii="Arial" w:hAnsi="Arial" w:cs="Arial"/>
              </w:rPr>
            </w:pPr>
            <w:r w:rsidRPr="00411540">
              <w:rPr>
                <w:rFonts w:ascii="Arial" w:hAnsi="Arial" w:cs="Arial"/>
              </w:rPr>
              <w:t>Read and understand Daily Order Book, shift turnovers and technical instructions, observe /check unit performance and conditions to keep abreast of all changes in the unit operation. Conduct shift hand-over / take-over of process units to ensure awareness of operating conditions and equipment status</w:t>
            </w:r>
          </w:p>
          <w:p w:rsidR="00FB36EB" w:rsidRPr="00411540" w:rsidRDefault="00FB36EB" w:rsidP="00FB36EB">
            <w:pPr>
              <w:numPr>
                <w:ilvl w:val="0"/>
                <w:numId w:val="4"/>
              </w:numPr>
              <w:rPr>
                <w:rFonts w:ascii="Arial" w:hAnsi="Arial" w:cs="Arial"/>
              </w:rPr>
            </w:pPr>
            <w:r w:rsidRPr="00411540">
              <w:rPr>
                <w:rFonts w:ascii="Arial" w:hAnsi="Arial" w:cs="Arial"/>
              </w:rPr>
              <w:t>Work closely with maintenance team during T&amp;I and Special Operation periods. Check and sign off lists and documents related to start-up and shutdown activities to ensure safe and timely shutdown and start-up of units to eliminate or minimize impact of fire, safety or environmental hazards</w:t>
            </w:r>
          </w:p>
          <w:p w:rsidR="00FB36EB" w:rsidRPr="00411540" w:rsidRDefault="00FB36EB" w:rsidP="00FB36EB">
            <w:pPr>
              <w:numPr>
                <w:ilvl w:val="0"/>
                <w:numId w:val="4"/>
              </w:numPr>
              <w:rPr>
                <w:rFonts w:ascii="Arial" w:hAnsi="Arial" w:cs="Arial"/>
              </w:rPr>
            </w:pPr>
            <w:r w:rsidRPr="00411540">
              <w:rPr>
                <w:rFonts w:ascii="Arial" w:hAnsi="Arial" w:cs="Arial"/>
              </w:rPr>
              <w:t>Issue and approve permits on shift and monitor the safety of work in progress to ensure compliance to the operating instructions on the permit prior to equipment handing over to Maintenance. Verify all permit prerequisites are met to ensure safety of the Maintenance personnel involved during execution of work and the integrity of process unit assets</w:t>
            </w:r>
          </w:p>
          <w:p w:rsidR="00FB36EB" w:rsidRDefault="00FB36EB" w:rsidP="00FB36EB">
            <w:pPr>
              <w:pStyle w:val="Heading1"/>
              <w:tabs>
                <w:tab w:val="center" w:pos="3991"/>
                <w:tab w:val="right" w:pos="10653"/>
              </w:tabs>
              <w:ind w:left="0"/>
              <w:jc w:val="left"/>
            </w:pPr>
          </w:p>
          <w:p w:rsidR="00FB36EB" w:rsidRDefault="00635CBC" w:rsidP="00FB36EB">
            <w:pPr>
              <w:pStyle w:val="Heading1"/>
              <w:tabs>
                <w:tab w:val="center" w:pos="3991"/>
                <w:tab w:val="right" w:pos="10653"/>
              </w:tabs>
              <w:ind w:left="0"/>
              <w:jc w:val="left"/>
            </w:pPr>
            <w:r>
              <w:t>Khartoum</w:t>
            </w:r>
            <w:r w:rsidR="00FB36EB">
              <w:t xml:space="preserve"> refinery company</w:t>
            </w:r>
            <w:r w:rsidR="00FB36EB">
              <w:tab/>
              <w:t>1/1/2018 — 8/11/2019</w:t>
            </w:r>
          </w:p>
          <w:p w:rsidR="00FB36EB" w:rsidRPr="00411540" w:rsidRDefault="00FB36EB" w:rsidP="00FB36EB">
            <w:pPr>
              <w:autoSpaceDE w:val="0"/>
              <w:rPr>
                <w:rFonts w:ascii="Arial" w:eastAsia="AngsanaUPC" w:hAnsi="Arial" w:cs="Arial"/>
                <w:color w:val="000000"/>
              </w:rPr>
            </w:pPr>
            <w:r w:rsidRPr="00411540">
              <w:rPr>
                <w:rFonts w:ascii="Arial" w:hAnsi="Arial" w:cs="Arial"/>
              </w:rPr>
              <w:t xml:space="preserve">DCS control panel ( Utilities) </w:t>
            </w:r>
          </w:p>
          <w:p w:rsidR="00411540" w:rsidRPr="00411540" w:rsidRDefault="00411540" w:rsidP="00FB36EB">
            <w:pPr>
              <w:autoSpaceDE w:val="0"/>
              <w:rPr>
                <w:rFonts w:ascii="Arial" w:eastAsia="AngsanaUPC" w:hAnsi="Arial" w:cs="Arial"/>
                <w:color w:val="000000"/>
                <w:lang w:val="en-US"/>
              </w:rPr>
            </w:pPr>
            <w:r w:rsidRPr="00411540">
              <w:rPr>
                <w:rFonts w:ascii="Arial" w:eastAsia="AngsanaUPC" w:hAnsi="Arial" w:cs="Arial"/>
                <w:color w:val="000000"/>
                <w:lang w:val="en-US"/>
              </w:rPr>
              <w:t>Responsibilities:</w:t>
            </w:r>
          </w:p>
          <w:p w:rsidR="00411540" w:rsidRPr="00411540" w:rsidRDefault="00FB36EB">
            <w:pPr>
              <w:numPr>
                <w:ilvl w:val="0"/>
                <w:numId w:val="2"/>
              </w:numPr>
              <w:autoSpaceDE w:val="0"/>
              <w:rPr>
                <w:rFonts w:ascii="Arial" w:hAnsi="Arial" w:cs="Arial"/>
              </w:rPr>
            </w:pPr>
            <w:r w:rsidRPr="00411540">
              <w:rPr>
                <w:rFonts w:ascii="Arial" w:hAnsi="Arial" w:cs="Arial"/>
              </w:rPr>
              <w:t>Reads and analyzes specifications, schedules, logs, and test results to determine changes to equipment controls required to produce specified product</w:t>
            </w:r>
          </w:p>
          <w:p w:rsidR="00FB36EB" w:rsidRPr="00411540" w:rsidRDefault="00FB36EB">
            <w:pPr>
              <w:numPr>
                <w:ilvl w:val="0"/>
                <w:numId w:val="2"/>
              </w:numPr>
              <w:autoSpaceDE w:val="0"/>
              <w:rPr>
                <w:rFonts w:ascii="Arial" w:hAnsi="Arial" w:cs="Arial"/>
              </w:rPr>
            </w:pPr>
            <w:r w:rsidRPr="00411540">
              <w:rPr>
                <w:rFonts w:ascii="Arial" w:hAnsi="Arial" w:cs="Arial"/>
              </w:rPr>
              <w:t>Observes instruments, gauges, and meters to verify conformance to specified quality and quantity of product</w:t>
            </w:r>
          </w:p>
          <w:p w:rsidR="00FB36EB" w:rsidRPr="00411540" w:rsidRDefault="00FB36EB">
            <w:pPr>
              <w:numPr>
                <w:ilvl w:val="0"/>
                <w:numId w:val="2"/>
              </w:numPr>
              <w:autoSpaceDE w:val="0"/>
              <w:rPr>
                <w:rFonts w:ascii="Arial" w:hAnsi="Arial" w:cs="Arial"/>
              </w:rPr>
            </w:pPr>
            <w:r w:rsidRPr="00411540">
              <w:rPr>
                <w:rFonts w:ascii="Arial" w:hAnsi="Arial" w:cs="Arial"/>
              </w:rPr>
              <w:t>Observes instruments, gauges, and meters to verify conformance to specified quality and quantity of product</w:t>
            </w:r>
          </w:p>
          <w:p w:rsidR="00FB36EB" w:rsidRPr="00411540" w:rsidRDefault="00FB36EB">
            <w:pPr>
              <w:numPr>
                <w:ilvl w:val="0"/>
                <w:numId w:val="2"/>
              </w:numPr>
              <w:autoSpaceDE w:val="0"/>
              <w:rPr>
                <w:rFonts w:ascii="Arial" w:hAnsi="Arial" w:cs="Arial"/>
              </w:rPr>
            </w:pPr>
            <w:r w:rsidRPr="00411540">
              <w:rPr>
                <w:rFonts w:ascii="Arial" w:hAnsi="Arial" w:cs="Arial"/>
              </w:rPr>
              <w:t>Repairs, lubricates, and maintains equipment or reports malfunctioning equipment to supervisor to schedule needed repairs</w:t>
            </w:r>
          </w:p>
          <w:p w:rsidR="00FB36EB" w:rsidRPr="00411540" w:rsidRDefault="00FB36EB">
            <w:pPr>
              <w:numPr>
                <w:ilvl w:val="0"/>
                <w:numId w:val="2"/>
              </w:numPr>
              <w:autoSpaceDE w:val="0"/>
              <w:rPr>
                <w:rFonts w:ascii="Arial" w:hAnsi="Arial" w:cs="Arial"/>
              </w:rPr>
            </w:pPr>
            <w:r w:rsidRPr="00411540">
              <w:rPr>
                <w:rFonts w:ascii="Arial" w:hAnsi="Arial" w:cs="Arial"/>
              </w:rPr>
              <w:t>Compiles and records operating data, instrument readings, documents, and results of laboratory analyses</w:t>
            </w:r>
          </w:p>
          <w:p w:rsidR="00FB36EB" w:rsidRPr="00411540" w:rsidRDefault="00FB36EB">
            <w:pPr>
              <w:numPr>
                <w:ilvl w:val="0"/>
                <w:numId w:val="2"/>
              </w:numPr>
              <w:autoSpaceDE w:val="0"/>
              <w:rPr>
                <w:rFonts w:ascii="Arial" w:hAnsi="Arial" w:cs="Arial"/>
              </w:rPr>
            </w:pPr>
            <w:r w:rsidRPr="00411540">
              <w:rPr>
                <w:rFonts w:ascii="Arial" w:hAnsi="Arial" w:cs="Arial"/>
              </w:rPr>
              <w:t>Cleans interior of processing units by circulating chemicals and solvents within unit. Samples and tests liquids and gases for chemical characteristics and color of products, or sends products to laboratory for analysis</w:t>
            </w:r>
          </w:p>
          <w:p w:rsidR="00FB36EB" w:rsidRPr="00411540" w:rsidRDefault="00FB36EB">
            <w:pPr>
              <w:numPr>
                <w:ilvl w:val="0"/>
                <w:numId w:val="2"/>
              </w:numPr>
              <w:autoSpaceDE w:val="0"/>
              <w:rPr>
                <w:rFonts w:ascii="Arial" w:hAnsi="Arial" w:cs="Arial"/>
              </w:rPr>
            </w:pPr>
            <w:r w:rsidRPr="00411540">
              <w:rPr>
                <w:rFonts w:ascii="Arial" w:hAnsi="Arial" w:cs="Arial"/>
              </w:rPr>
              <w:t>Operates auxiliary equipment and controls multiple processing units during distilling or treating operations</w:t>
            </w:r>
          </w:p>
          <w:p w:rsidR="00FB36EB" w:rsidRPr="00411540" w:rsidRDefault="00FB36EB">
            <w:pPr>
              <w:numPr>
                <w:ilvl w:val="0"/>
                <w:numId w:val="2"/>
              </w:numPr>
              <w:autoSpaceDE w:val="0"/>
              <w:rPr>
                <w:rFonts w:ascii="Arial" w:hAnsi="Arial" w:cs="Arial"/>
              </w:rPr>
            </w:pPr>
            <w:r w:rsidRPr="00411540">
              <w:rPr>
                <w:rFonts w:ascii="Arial" w:hAnsi="Arial" w:cs="Arial"/>
              </w:rPr>
              <w:t>Maintain Overrides Log and handover status report</w:t>
            </w:r>
          </w:p>
          <w:p w:rsidR="00FB36EB" w:rsidRPr="00411540" w:rsidRDefault="00FB36EB">
            <w:pPr>
              <w:numPr>
                <w:ilvl w:val="0"/>
                <w:numId w:val="2"/>
              </w:numPr>
              <w:autoSpaceDE w:val="0"/>
              <w:rPr>
                <w:rFonts w:ascii="Arial" w:hAnsi="Arial" w:cs="Arial"/>
              </w:rPr>
            </w:pPr>
            <w:r w:rsidRPr="00411540">
              <w:rPr>
                <w:rFonts w:ascii="Arial" w:hAnsi="Arial" w:cs="Arial"/>
              </w:rPr>
              <w:t>Take effective action to control emergencies and contain hazards within area of responsibility</w:t>
            </w:r>
          </w:p>
          <w:p w:rsidR="00FB36EB" w:rsidRPr="00411540" w:rsidRDefault="00FB36EB">
            <w:pPr>
              <w:numPr>
                <w:ilvl w:val="0"/>
                <w:numId w:val="2"/>
              </w:numPr>
              <w:autoSpaceDE w:val="0"/>
              <w:rPr>
                <w:rFonts w:ascii="Arial" w:hAnsi="Arial" w:cs="Arial"/>
              </w:rPr>
            </w:pPr>
            <w:r w:rsidRPr="00411540">
              <w:rPr>
                <w:rFonts w:ascii="Arial" w:hAnsi="Arial" w:cs="Arial"/>
              </w:rPr>
              <w:t>Contribute to the Commissioning requirements as a member of the integrated commissioning team prior to start-up</w:t>
            </w:r>
          </w:p>
          <w:p w:rsidR="00FB36EB" w:rsidRDefault="00FB36EB">
            <w:pPr>
              <w:numPr>
                <w:ilvl w:val="0"/>
                <w:numId w:val="2"/>
              </w:numPr>
              <w:autoSpaceDE w:val="0"/>
            </w:pPr>
            <w:r w:rsidRPr="00411540">
              <w:rPr>
                <w:rFonts w:ascii="Arial" w:hAnsi="Arial" w:cs="Arial"/>
              </w:rPr>
              <w:t>before starting a job check safety equipment, notify management of unsafe working conditions, report HSE incidents, actively participate in HSE meetings and tool box talks</w:t>
            </w:r>
          </w:p>
        </w:tc>
      </w:tr>
    </w:tbl>
    <w:p w:rsidR="00411540" w:rsidRDefault="00411540">
      <w:pPr>
        <w:pStyle w:val="Liniapozioma"/>
        <w:spacing w:before="283"/>
        <w:rPr>
          <w:rFonts w:ascii="Verdana" w:hAnsi="Verdana" w:cs="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89"/>
        <w:gridCol w:w="7151"/>
      </w:tblGrid>
      <w:tr w:rsidR="00411540">
        <w:tc>
          <w:tcPr>
            <w:tcW w:w="2489" w:type="dxa"/>
            <w:tcBorders>
              <w:top w:val="single" w:sz="1" w:space="0" w:color="FFFFFF"/>
              <w:left w:val="single" w:sz="1" w:space="0" w:color="FFFFFF"/>
              <w:bottom w:val="single" w:sz="1" w:space="0" w:color="FFFFFF"/>
            </w:tcBorders>
            <w:shd w:val="clear" w:color="auto" w:fill="auto"/>
          </w:tcPr>
          <w:p w:rsidR="00411540" w:rsidRPr="00635CBC" w:rsidRDefault="00635CBC">
            <w:pPr>
              <w:pStyle w:val="Zawartotabeli"/>
              <w:rPr>
                <w:rFonts w:ascii="Vrinda" w:hAnsi="Vrinda" w:cs="Vrinda"/>
                <w:b/>
                <w:bCs/>
                <w:sz w:val="28"/>
                <w:szCs w:val="28"/>
                <w:lang w:val="en-US"/>
              </w:rPr>
            </w:pPr>
            <w:r w:rsidRPr="00635CBC">
              <w:rPr>
                <w:rFonts w:ascii="Vrinda" w:hAnsi="Vrinda" w:cs="Vrinda"/>
                <w:b/>
                <w:bCs/>
                <w:sz w:val="28"/>
                <w:szCs w:val="28"/>
                <w:lang w:val="en-US"/>
              </w:rPr>
              <w:t>Education</w:t>
            </w:r>
            <w:r w:rsidRPr="00635CBC">
              <w:rPr>
                <w:rFonts w:ascii="Vrinda" w:hAnsi="Vrinda" w:cs="Vrinda"/>
                <w:b/>
                <w:sz w:val="28"/>
                <w:szCs w:val="28"/>
              </w:rPr>
              <w:t>o</w:t>
            </w:r>
            <w:r w:rsidRPr="00635CBC">
              <w:rPr>
                <w:rFonts w:ascii="Vrinda" w:hAnsi="Vrinda" w:cs="Vrinda"/>
                <w:b/>
                <w:bCs/>
                <w:sz w:val="28"/>
                <w:szCs w:val="28"/>
                <w:lang w:val="en-US"/>
              </w:rPr>
              <w:t xml:space="preserve">n </w:t>
            </w:r>
            <w:r>
              <w:rPr>
                <w:rFonts w:ascii="Vrinda" w:hAnsi="Vrinda" w:cs="Vrinda"/>
                <w:b/>
                <w:bCs/>
                <w:sz w:val="28"/>
                <w:szCs w:val="28"/>
                <w:lang w:val="en-US"/>
              </w:rPr>
              <w:t>and certificates</w:t>
            </w:r>
          </w:p>
          <w:p w:rsidR="00411540" w:rsidRDefault="00411540">
            <w:pPr>
              <w:pStyle w:val="Zawartotabeli"/>
              <w:rPr>
                <w:rFonts w:ascii="Verdana" w:hAnsi="Verdana" w:cs="Verdana"/>
                <w:b/>
                <w:bCs/>
                <w:sz w:val="22"/>
                <w:szCs w:val="22"/>
              </w:rPr>
            </w:pPr>
          </w:p>
        </w:tc>
        <w:tc>
          <w:tcPr>
            <w:tcW w:w="7151" w:type="dxa"/>
            <w:tcBorders>
              <w:top w:val="single" w:sz="1" w:space="0" w:color="FFFFFF"/>
              <w:left w:val="single" w:sz="1" w:space="0" w:color="FFFFFF"/>
              <w:bottom w:val="single" w:sz="1" w:space="0" w:color="FFFFFF"/>
              <w:right w:val="single" w:sz="1" w:space="0" w:color="FFFFFF"/>
            </w:tcBorders>
            <w:shd w:val="clear" w:color="auto" w:fill="auto"/>
          </w:tcPr>
          <w:p w:rsidR="00411540" w:rsidRDefault="009E6B02">
            <w:pPr>
              <w:pStyle w:val="Zawartotabeli"/>
              <w:jc w:val="right"/>
              <w:rPr>
                <w:rFonts w:ascii="Verdana" w:hAnsi="Verdana" w:cs="Verdana"/>
                <w:b/>
                <w:bCs/>
                <w:sz w:val="22"/>
                <w:szCs w:val="22"/>
              </w:rPr>
            </w:pPr>
            <w:r>
              <w:rPr>
                <w:b/>
                <w:sz w:val="26"/>
              </w:rPr>
              <w:t>2005 — 2009</w:t>
            </w:r>
          </w:p>
          <w:p w:rsidR="009E6B02" w:rsidRPr="00411540" w:rsidRDefault="009E6B02" w:rsidP="009E6B02">
            <w:pPr>
              <w:tabs>
                <w:tab w:val="left" w:pos="1875"/>
              </w:tabs>
              <w:spacing w:after="14" w:line="259" w:lineRule="auto"/>
              <w:rPr>
                <w:rFonts w:ascii="Arial" w:hAnsi="Arial" w:cs="Arial"/>
                <w:b/>
                <w:lang w:val="en-US"/>
              </w:rPr>
            </w:pPr>
            <w:r w:rsidRPr="00411540">
              <w:rPr>
                <w:rFonts w:ascii="Arial" w:hAnsi="Arial" w:cs="Arial"/>
                <w:b/>
              </w:rPr>
              <w:t>diploma in mechanical</w:t>
            </w:r>
            <w:r w:rsidRPr="00411540">
              <w:rPr>
                <w:rFonts w:ascii="Arial" w:hAnsi="Arial" w:cs="Arial"/>
                <w:b/>
                <w:lang w:val="en-US"/>
              </w:rPr>
              <w:t xml:space="preserve"> </w:t>
            </w:r>
            <w:r w:rsidRPr="00411540">
              <w:rPr>
                <w:rFonts w:ascii="Arial" w:hAnsi="Arial" w:cs="Arial"/>
                <w:b/>
              </w:rPr>
              <w:t>engineering</w:t>
            </w:r>
          </w:p>
          <w:p w:rsidR="009E6B02" w:rsidRPr="00411540" w:rsidRDefault="009E6B02" w:rsidP="009E6B02">
            <w:pPr>
              <w:spacing w:line="259" w:lineRule="auto"/>
              <w:rPr>
                <w:rFonts w:ascii="Arial" w:hAnsi="Arial" w:cs="Arial"/>
              </w:rPr>
            </w:pPr>
            <w:r w:rsidRPr="00411540">
              <w:rPr>
                <w:rFonts w:ascii="Arial" w:hAnsi="Arial" w:cs="Arial"/>
              </w:rPr>
              <w:t>sudan university of science and technology</w:t>
            </w:r>
          </w:p>
          <w:p w:rsidR="009E6B02" w:rsidRPr="00411540" w:rsidRDefault="009E6B02" w:rsidP="009E6B02">
            <w:pPr>
              <w:tabs>
                <w:tab w:val="left" w:pos="1875"/>
              </w:tabs>
              <w:spacing w:after="14" w:line="259" w:lineRule="auto"/>
              <w:rPr>
                <w:rFonts w:ascii="Arial" w:hAnsi="Arial" w:cs="Arial"/>
              </w:rPr>
            </w:pPr>
            <w:r w:rsidRPr="00411540">
              <w:rPr>
                <w:rFonts w:ascii="Arial" w:hAnsi="Arial" w:cs="Arial"/>
                <w:b/>
              </w:rPr>
              <w:tab/>
            </w:r>
          </w:p>
          <w:p w:rsidR="00411540" w:rsidRDefault="009E6B02">
            <w:pPr>
              <w:pStyle w:val="Zawartotabeli"/>
              <w:jc w:val="right"/>
              <w:rPr>
                <w:rFonts w:ascii="Verdana" w:hAnsi="Verdana" w:cs="Verdana"/>
                <w:sz w:val="22"/>
                <w:szCs w:val="22"/>
              </w:rPr>
            </w:pPr>
            <w:r>
              <w:rPr>
                <w:b/>
                <w:sz w:val="26"/>
              </w:rPr>
              <w:t>2013 — 2017</w:t>
            </w:r>
          </w:p>
          <w:p w:rsidR="009E6B02" w:rsidRPr="00411540" w:rsidRDefault="009E6B02" w:rsidP="009E6B02">
            <w:pPr>
              <w:pStyle w:val="Zawartotabeli"/>
              <w:rPr>
                <w:rFonts w:ascii="Arial" w:hAnsi="Arial" w:cs="Arial"/>
                <w:b/>
              </w:rPr>
            </w:pPr>
            <w:r w:rsidRPr="00411540">
              <w:rPr>
                <w:rFonts w:ascii="Arial" w:hAnsi="Arial" w:cs="Arial"/>
                <w:b/>
              </w:rPr>
              <w:t>Bsc in mechanical engineering</w:t>
            </w:r>
          </w:p>
          <w:p w:rsidR="009E6B02" w:rsidRPr="00411540" w:rsidRDefault="009E6B02" w:rsidP="009E6B02">
            <w:pPr>
              <w:pStyle w:val="Zawartotabeli"/>
              <w:rPr>
                <w:rFonts w:ascii="Arial" w:hAnsi="Arial" w:cs="Arial"/>
                <w:lang w:val="en-US"/>
              </w:rPr>
            </w:pPr>
            <w:r w:rsidRPr="00411540">
              <w:rPr>
                <w:rFonts w:ascii="Arial" w:hAnsi="Arial" w:cs="Arial"/>
                <w:lang w:val="en-US"/>
              </w:rPr>
              <w:t>Almanarah university  c</w:t>
            </w:r>
            <w:r w:rsidRPr="00411540">
              <w:rPr>
                <w:rFonts w:ascii="Arial" w:hAnsi="Arial" w:cs="Arial"/>
              </w:rPr>
              <w:t>o</w:t>
            </w:r>
            <w:r w:rsidRPr="00411540">
              <w:rPr>
                <w:rFonts w:ascii="Arial" w:hAnsi="Arial" w:cs="Arial"/>
                <w:lang w:val="en-US"/>
              </w:rPr>
              <w:t>llege</w:t>
            </w:r>
          </w:p>
          <w:p w:rsidR="009E6B02" w:rsidRPr="00411540" w:rsidRDefault="009E6B02" w:rsidP="009E6B02">
            <w:pPr>
              <w:pStyle w:val="Zawartotabeli"/>
              <w:rPr>
                <w:rFonts w:ascii="Arial" w:hAnsi="Arial" w:cs="Arial"/>
                <w:lang w:val="en-US"/>
              </w:rPr>
            </w:pPr>
          </w:p>
          <w:p w:rsidR="009E6B02" w:rsidRPr="00411540" w:rsidRDefault="009E6B02" w:rsidP="009E6B02">
            <w:pPr>
              <w:pStyle w:val="Zawartotabeli"/>
              <w:rPr>
                <w:rFonts w:ascii="Arial" w:hAnsi="Arial" w:cs="Arial"/>
                <w:lang w:val="en-US"/>
              </w:rPr>
            </w:pPr>
            <w:r w:rsidRPr="00411540">
              <w:rPr>
                <w:rFonts w:ascii="Arial" w:hAnsi="Arial" w:cs="Arial"/>
              </w:rPr>
              <w:t>Nebosh international general certificate</w:t>
            </w:r>
            <w:r w:rsidR="00FF25AF" w:rsidRPr="00411540">
              <w:rPr>
                <w:rFonts w:ascii="Arial" w:hAnsi="Arial" w:cs="Arial"/>
                <w:lang w:val="en-US"/>
              </w:rPr>
              <w:t xml:space="preserve">                               </w:t>
            </w:r>
            <w:r w:rsidRPr="00411540">
              <w:rPr>
                <w:rFonts w:ascii="Arial" w:hAnsi="Arial" w:cs="Arial"/>
              </w:rPr>
              <w:t xml:space="preserve"> 2017</w:t>
            </w:r>
          </w:p>
          <w:p w:rsidR="009E6B02" w:rsidRPr="00411540" w:rsidRDefault="00FF25AF" w:rsidP="009E6B02">
            <w:pPr>
              <w:pStyle w:val="Zawartotabeli"/>
              <w:rPr>
                <w:rFonts w:ascii="Arial" w:hAnsi="Arial" w:cs="Arial"/>
                <w:sz w:val="22"/>
                <w:szCs w:val="22"/>
                <w:lang w:val="en-US"/>
              </w:rPr>
            </w:pPr>
            <w:r w:rsidRPr="00411540">
              <w:rPr>
                <w:rFonts w:ascii="Arial" w:hAnsi="Arial" w:cs="Arial"/>
              </w:rPr>
              <w:t xml:space="preserve">integrated management system </w:t>
            </w:r>
            <w:r w:rsidRPr="00411540">
              <w:rPr>
                <w:rFonts w:ascii="Arial" w:hAnsi="Arial" w:cs="Arial"/>
                <w:lang w:val="en-US"/>
              </w:rPr>
              <w:t xml:space="preserve">                                           </w:t>
            </w:r>
            <w:r w:rsidRPr="00411540">
              <w:rPr>
                <w:rFonts w:ascii="Arial" w:hAnsi="Arial" w:cs="Arial"/>
              </w:rPr>
              <w:t>2018</w:t>
            </w:r>
            <w:r w:rsidRPr="00411540">
              <w:rPr>
                <w:rFonts w:ascii="Arial" w:hAnsi="Arial" w:cs="Arial"/>
                <w:lang w:val="en-US"/>
              </w:rPr>
              <w:t xml:space="preserve"> </w:t>
            </w:r>
          </w:p>
          <w:p w:rsidR="00411540" w:rsidRDefault="00411540">
            <w:pPr>
              <w:pStyle w:val="Zawartotabeli"/>
            </w:pPr>
          </w:p>
        </w:tc>
      </w:tr>
    </w:tbl>
    <w:p w:rsidR="00411540" w:rsidRDefault="00411540">
      <w:pPr>
        <w:rPr>
          <w:rFonts w:ascii="Verdana" w:hAnsi="Verdana" w:cs="Verdana"/>
          <w:sz w:val="4"/>
          <w:szCs w:val="4"/>
        </w:rPr>
      </w:pPr>
    </w:p>
    <w:p w:rsidR="00411540" w:rsidRDefault="00411540">
      <w:pPr>
        <w:pStyle w:val="Liniapozioma"/>
        <w:spacing w:before="283"/>
        <w:rPr>
          <w:rFonts w:ascii="Verdana" w:hAnsi="Verdana" w:cs="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89"/>
        <w:gridCol w:w="7151"/>
      </w:tblGrid>
      <w:tr w:rsidR="00411540">
        <w:tc>
          <w:tcPr>
            <w:tcW w:w="2489" w:type="dxa"/>
            <w:tcBorders>
              <w:top w:val="single" w:sz="1" w:space="0" w:color="FFFFFF"/>
              <w:left w:val="single" w:sz="1" w:space="0" w:color="FFFFFF"/>
              <w:bottom w:val="single" w:sz="1" w:space="0" w:color="FFFFFF"/>
            </w:tcBorders>
            <w:shd w:val="clear" w:color="auto" w:fill="auto"/>
          </w:tcPr>
          <w:p w:rsidR="00411540" w:rsidRDefault="00411540">
            <w:pPr>
              <w:pStyle w:val="Zawartotabeli"/>
              <w:rPr>
                <w:rFonts w:ascii="Verdana" w:hAnsi="Verdana" w:cs="Verdana"/>
                <w:b/>
                <w:bCs/>
                <w:sz w:val="22"/>
                <w:szCs w:val="22"/>
              </w:rPr>
            </w:pPr>
            <w:r>
              <w:rPr>
                <w:rFonts w:ascii="Verdana" w:hAnsi="Verdana" w:cs="Verdana"/>
                <w:b/>
                <w:bCs/>
                <w:sz w:val="22"/>
                <w:szCs w:val="22"/>
              </w:rPr>
              <w:t>ADDITIONAL</w:t>
            </w:r>
          </w:p>
          <w:p w:rsidR="00411540" w:rsidRDefault="00411540">
            <w:pPr>
              <w:pStyle w:val="Zawartotabeli"/>
              <w:rPr>
                <w:rFonts w:ascii="Verdana" w:hAnsi="Verdana" w:cs="Verdana"/>
                <w:sz w:val="22"/>
                <w:szCs w:val="22"/>
              </w:rPr>
            </w:pPr>
            <w:r>
              <w:rPr>
                <w:rFonts w:ascii="Verdana" w:hAnsi="Verdana" w:cs="Verdana"/>
                <w:b/>
                <w:bCs/>
                <w:sz w:val="22"/>
                <w:szCs w:val="22"/>
              </w:rPr>
              <w:t>SKILLS</w:t>
            </w:r>
            <w:r>
              <w:rPr>
                <w:rFonts w:ascii="Verdana" w:hAnsi="Verdana" w:cs="Verdana"/>
                <w:sz w:val="22"/>
                <w:szCs w:val="22"/>
              </w:rPr>
              <w:t xml:space="preserve"> </w:t>
            </w:r>
          </w:p>
        </w:tc>
        <w:tc>
          <w:tcPr>
            <w:tcW w:w="7151" w:type="dxa"/>
            <w:tcBorders>
              <w:top w:val="single" w:sz="1" w:space="0" w:color="FFFFFF"/>
              <w:left w:val="single" w:sz="1" w:space="0" w:color="FFFFFF"/>
              <w:bottom w:val="single" w:sz="1" w:space="0" w:color="FFFFFF"/>
              <w:right w:val="single" w:sz="1" w:space="0" w:color="FFFFFF"/>
            </w:tcBorders>
            <w:shd w:val="clear" w:color="auto" w:fill="auto"/>
          </w:tcPr>
          <w:p w:rsidR="00FF25AF" w:rsidRPr="00411540" w:rsidRDefault="00FF25AF" w:rsidP="00FF25AF">
            <w:pPr>
              <w:numPr>
                <w:ilvl w:val="0"/>
                <w:numId w:val="5"/>
              </w:numPr>
              <w:spacing w:line="292" w:lineRule="auto"/>
              <w:rPr>
                <w:rFonts w:ascii="Arial" w:hAnsi="Arial" w:cs="Arial"/>
                <w:lang w:val="en-US"/>
              </w:rPr>
            </w:pPr>
            <w:r w:rsidRPr="00411540">
              <w:rPr>
                <w:rFonts w:ascii="Arial" w:hAnsi="Arial" w:cs="Arial"/>
              </w:rPr>
              <w:t>Ability to work with a team, take direction from supervisor(s),</w:t>
            </w:r>
            <w:r w:rsidRPr="00411540">
              <w:rPr>
                <w:rFonts w:ascii="Arial" w:hAnsi="Arial" w:cs="Arial"/>
                <w:lang w:val="en-US"/>
              </w:rPr>
              <w:t xml:space="preserve"> </w:t>
            </w:r>
            <w:r w:rsidRPr="00411540">
              <w:rPr>
                <w:rFonts w:ascii="Arial" w:hAnsi="Arial" w:cs="Arial"/>
              </w:rPr>
              <w:t>focus attention on details, follow work rules, and adhere to established work schedules</w:t>
            </w:r>
            <w:r w:rsidRPr="00411540">
              <w:rPr>
                <w:rFonts w:ascii="Arial" w:hAnsi="Arial" w:cs="Arial"/>
                <w:lang w:val="en-US"/>
              </w:rPr>
              <w:t xml:space="preserve">. </w:t>
            </w:r>
          </w:p>
          <w:p w:rsidR="00FF25AF" w:rsidRPr="00411540" w:rsidRDefault="00FF25AF" w:rsidP="00FF25AF">
            <w:pPr>
              <w:numPr>
                <w:ilvl w:val="0"/>
                <w:numId w:val="5"/>
              </w:numPr>
              <w:spacing w:line="292" w:lineRule="auto"/>
              <w:rPr>
                <w:rFonts w:ascii="Arial" w:hAnsi="Arial" w:cs="Arial"/>
                <w:lang w:val="en-US"/>
              </w:rPr>
            </w:pPr>
            <w:r w:rsidRPr="00411540">
              <w:rPr>
                <w:rFonts w:ascii="Arial" w:hAnsi="Arial" w:cs="Arial"/>
              </w:rPr>
              <w:t>Basic proficiency with Microsoft applications (including but not limited to Word, Excel, and Outlook) and other assigned computer programs</w:t>
            </w:r>
            <w:r w:rsidRPr="00411540">
              <w:rPr>
                <w:rFonts w:ascii="Arial" w:hAnsi="Arial" w:cs="Arial"/>
                <w:lang w:val="en-US"/>
              </w:rPr>
              <w:t>.</w:t>
            </w:r>
          </w:p>
          <w:p w:rsidR="00FF25AF" w:rsidRPr="00411540" w:rsidRDefault="00FF25AF" w:rsidP="00FF25AF">
            <w:pPr>
              <w:numPr>
                <w:ilvl w:val="0"/>
                <w:numId w:val="5"/>
              </w:numPr>
              <w:ind w:right="28"/>
              <w:rPr>
                <w:rFonts w:ascii="Arial" w:hAnsi="Arial" w:cs="Arial"/>
                <w:lang w:val="en-US"/>
              </w:rPr>
            </w:pPr>
            <w:r w:rsidRPr="00411540">
              <w:rPr>
                <w:rFonts w:ascii="Arial" w:hAnsi="Arial" w:cs="Arial"/>
              </w:rPr>
              <w:t>Good written and verbal communication skills, including but not limited to the ability to work from written or verbal instructions</w:t>
            </w:r>
            <w:r w:rsidRPr="00411540">
              <w:rPr>
                <w:rFonts w:ascii="Arial" w:hAnsi="Arial" w:cs="Arial"/>
                <w:lang w:val="en-US"/>
              </w:rPr>
              <w:t xml:space="preserve">. </w:t>
            </w:r>
          </w:p>
          <w:p w:rsidR="00FF25AF" w:rsidRPr="00411540" w:rsidRDefault="00FF25AF" w:rsidP="00FF25AF">
            <w:pPr>
              <w:numPr>
                <w:ilvl w:val="0"/>
                <w:numId w:val="5"/>
              </w:numPr>
              <w:ind w:right="28"/>
              <w:rPr>
                <w:rFonts w:ascii="Arial" w:hAnsi="Arial" w:cs="Arial"/>
                <w:lang w:val="en-US"/>
              </w:rPr>
            </w:pPr>
            <w:r w:rsidRPr="00411540">
              <w:rPr>
                <w:rFonts w:ascii="Arial" w:hAnsi="Arial" w:cs="Arial"/>
              </w:rPr>
              <w:t>Basic skills in arithmetic, oral and written communications</w:t>
            </w:r>
            <w:r w:rsidRPr="00411540">
              <w:rPr>
                <w:rFonts w:ascii="Arial" w:hAnsi="Arial" w:cs="Arial"/>
                <w:lang w:val="en-US"/>
              </w:rPr>
              <w:t xml:space="preserve">. </w:t>
            </w:r>
          </w:p>
          <w:p w:rsidR="00FF25AF" w:rsidRPr="00411540" w:rsidRDefault="00FF25AF" w:rsidP="00FF25AF">
            <w:pPr>
              <w:numPr>
                <w:ilvl w:val="0"/>
                <w:numId w:val="5"/>
              </w:numPr>
              <w:ind w:right="28"/>
              <w:rPr>
                <w:rFonts w:ascii="Arial" w:hAnsi="Arial" w:cs="Arial"/>
                <w:lang w:val="en-US"/>
              </w:rPr>
            </w:pPr>
            <w:r w:rsidRPr="00411540">
              <w:rPr>
                <w:rFonts w:ascii="Arial" w:hAnsi="Arial" w:cs="Arial"/>
              </w:rPr>
              <w:t>Strong analytical and problem solving skills</w:t>
            </w:r>
            <w:r w:rsidRPr="00411540">
              <w:rPr>
                <w:rFonts w:ascii="Arial" w:hAnsi="Arial" w:cs="Arial"/>
                <w:lang w:val="en-US"/>
              </w:rPr>
              <w:t xml:space="preserve">. </w:t>
            </w:r>
          </w:p>
          <w:p w:rsidR="00411540" w:rsidRPr="00FF25AF" w:rsidRDefault="00FF25AF" w:rsidP="00FF25AF">
            <w:pPr>
              <w:pStyle w:val="Zawartotabeli"/>
              <w:numPr>
                <w:ilvl w:val="0"/>
                <w:numId w:val="5"/>
              </w:numPr>
              <w:rPr>
                <w:lang w:val="en-US"/>
              </w:rPr>
            </w:pPr>
            <w:r w:rsidRPr="00411540">
              <w:rPr>
                <w:rFonts w:ascii="Arial" w:hAnsi="Arial" w:cs="Arial"/>
              </w:rPr>
              <w:t>Good verbal and writing communication skills</w:t>
            </w:r>
            <w:r w:rsidRPr="00411540">
              <w:rPr>
                <w:rFonts w:ascii="Arial" w:hAnsi="Arial" w:cs="Arial"/>
                <w:lang w:val="en-US"/>
              </w:rPr>
              <w:t>.</w:t>
            </w:r>
            <w:r>
              <w:rPr>
                <w:lang w:val="en-US"/>
              </w:rPr>
              <w:t xml:space="preserve"> </w:t>
            </w:r>
          </w:p>
        </w:tc>
      </w:tr>
    </w:tbl>
    <w:p w:rsidR="00411540" w:rsidRDefault="00411540">
      <w:pPr>
        <w:pStyle w:val="Liniapozioma"/>
        <w:spacing w:before="283"/>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89"/>
        <w:gridCol w:w="7151"/>
      </w:tblGrid>
      <w:tr w:rsidR="00411540">
        <w:tc>
          <w:tcPr>
            <w:tcW w:w="2489" w:type="dxa"/>
            <w:tcBorders>
              <w:top w:val="single" w:sz="1" w:space="0" w:color="FFFFFF"/>
              <w:left w:val="single" w:sz="1" w:space="0" w:color="FFFFFF"/>
              <w:bottom w:val="single" w:sz="1" w:space="0" w:color="FFFFFF"/>
            </w:tcBorders>
            <w:shd w:val="clear" w:color="auto" w:fill="auto"/>
          </w:tcPr>
          <w:p w:rsidR="00411540" w:rsidRDefault="00635CBC">
            <w:pPr>
              <w:pStyle w:val="Zawartotabeli"/>
              <w:rPr>
                <w:rFonts w:ascii="Verdana" w:hAnsi="Verdana" w:cs="Verdana"/>
                <w:sz w:val="22"/>
                <w:szCs w:val="22"/>
              </w:rPr>
            </w:pPr>
            <w:r w:rsidRPr="00635CBC">
              <w:rPr>
                <w:rFonts w:ascii="Verdana" w:hAnsi="Verdana" w:cs="Verdana"/>
                <w:b/>
                <w:bCs/>
                <w:sz w:val="22"/>
                <w:szCs w:val="22"/>
              </w:rPr>
              <w:t>Achievement</w:t>
            </w:r>
            <w:r>
              <w:rPr>
                <w:rFonts w:ascii="Verdana" w:hAnsi="Verdana" w:cs="Verdana"/>
                <w:sz w:val="22"/>
                <w:szCs w:val="22"/>
                <w:lang w:val="en-US"/>
              </w:rPr>
              <w:t xml:space="preserve"> </w:t>
            </w:r>
            <w:r w:rsidR="00411540">
              <w:rPr>
                <w:rFonts w:ascii="Verdana" w:hAnsi="Verdana" w:cs="Verdana"/>
                <w:sz w:val="22"/>
                <w:szCs w:val="22"/>
              </w:rPr>
              <w:t xml:space="preserve"> </w:t>
            </w:r>
          </w:p>
        </w:tc>
        <w:tc>
          <w:tcPr>
            <w:tcW w:w="7151" w:type="dxa"/>
            <w:tcBorders>
              <w:top w:val="single" w:sz="1" w:space="0" w:color="FFFFFF"/>
              <w:left w:val="single" w:sz="1" w:space="0" w:color="FFFFFF"/>
              <w:bottom w:val="single" w:sz="1" w:space="0" w:color="FFFFFF"/>
              <w:right w:val="single" w:sz="1" w:space="0" w:color="FFFFFF"/>
            </w:tcBorders>
            <w:shd w:val="clear" w:color="auto" w:fill="auto"/>
          </w:tcPr>
          <w:p w:rsidR="00FF25AF" w:rsidRPr="00411540" w:rsidRDefault="00FF25AF" w:rsidP="00FF25AF">
            <w:pPr>
              <w:widowControl/>
              <w:numPr>
                <w:ilvl w:val="0"/>
                <w:numId w:val="5"/>
              </w:numPr>
              <w:suppressAutoHyphens w:val="0"/>
              <w:spacing w:after="3" w:line="267" w:lineRule="auto"/>
              <w:ind w:right="28"/>
              <w:rPr>
                <w:rFonts w:ascii="Arial" w:hAnsi="Arial" w:cs="Arial"/>
                <w:lang w:val="en-US"/>
              </w:rPr>
            </w:pPr>
            <w:r w:rsidRPr="00411540">
              <w:rPr>
                <w:rFonts w:ascii="Arial" w:hAnsi="Arial" w:cs="Arial"/>
              </w:rPr>
              <w:t>Participation intergrated management systemInternal Auditor Training course for</w:t>
            </w:r>
          </w:p>
          <w:p w:rsidR="00FF25AF" w:rsidRPr="00411540" w:rsidRDefault="00FF25AF" w:rsidP="00FF25AF">
            <w:pPr>
              <w:widowControl/>
              <w:suppressAutoHyphens w:val="0"/>
              <w:spacing w:after="3" w:line="267" w:lineRule="auto"/>
              <w:ind w:right="28"/>
              <w:rPr>
                <w:rFonts w:ascii="Arial" w:hAnsi="Arial" w:cs="Arial"/>
              </w:rPr>
            </w:pPr>
            <w:r w:rsidRPr="00411540">
              <w:rPr>
                <w:rFonts w:ascii="Arial" w:hAnsi="Arial" w:cs="Arial"/>
                <w:lang w:val="en-US"/>
              </w:rPr>
              <w:t xml:space="preserve">_ </w:t>
            </w:r>
            <w:r w:rsidRPr="00411540">
              <w:rPr>
                <w:rFonts w:ascii="Arial" w:hAnsi="Arial" w:cs="Arial"/>
              </w:rPr>
              <w:t>Environmental management systems (ISO 14001 )</w:t>
            </w:r>
          </w:p>
          <w:p w:rsidR="00FF25AF" w:rsidRPr="00411540" w:rsidRDefault="00FF25AF" w:rsidP="00FF25AF">
            <w:pPr>
              <w:widowControl/>
              <w:suppressAutoHyphens w:val="0"/>
              <w:spacing w:after="3" w:line="267" w:lineRule="auto"/>
              <w:ind w:right="28"/>
              <w:rPr>
                <w:rFonts w:ascii="Arial" w:hAnsi="Arial" w:cs="Arial"/>
              </w:rPr>
            </w:pPr>
            <w:r w:rsidRPr="00411540">
              <w:rPr>
                <w:rFonts w:ascii="Arial" w:hAnsi="Arial" w:cs="Arial"/>
                <w:lang w:val="en-US"/>
              </w:rPr>
              <w:t xml:space="preserve">_ </w:t>
            </w:r>
            <w:r w:rsidRPr="00411540">
              <w:rPr>
                <w:rFonts w:ascii="Arial" w:hAnsi="Arial" w:cs="Arial"/>
              </w:rPr>
              <w:t>Quality management systems (ISO 9001 )</w:t>
            </w:r>
          </w:p>
          <w:p w:rsidR="00FF25AF" w:rsidRPr="00411540" w:rsidRDefault="00FF25AF" w:rsidP="00FF25AF">
            <w:pPr>
              <w:widowControl/>
              <w:suppressAutoHyphens w:val="0"/>
              <w:spacing w:after="3" w:line="267" w:lineRule="auto"/>
              <w:ind w:right="28"/>
              <w:rPr>
                <w:rFonts w:ascii="Arial" w:hAnsi="Arial" w:cs="Arial"/>
                <w:lang w:val="en-US"/>
              </w:rPr>
            </w:pPr>
            <w:r w:rsidRPr="00411540">
              <w:rPr>
                <w:rFonts w:ascii="Arial" w:hAnsi="Arial" w:cs="Arial"/>
                <w:lang w:val="en-US"/>
              </w:rPr>
              <w:t xml:space="preserve">_ </w:t>
            </w:r>
            <w:r w:rsidRPr="00411540">
              <w:rPr>
                <w:rFonts w:ascii="Arial" w:hAnsi="Arial" w:cs="Arial"/>
              </w:rPr>
              <w:t>Occupationl Health and safety management system (ISO 45001)</w:t>
            </w:r>
            <w:r w:rsidRPr="00411540">
              <w:rPr>
                <w:rFonts w:ascii="Arial" w:hAnsi="Arial" w:cs="Arial"/>
                <w:lang w:val="en-US"/>
              </w:rPr>
              <w:t xml:space="preserve">. </w:t>
            </w:r>
          </w:p>
          <w:p w:rsidR="00FF25AF" w:rsidRPr="00411540" w:rsidRDefault="00FF25AF" w:rsidP="00FF25AF">
            <w:pPr>
              <w:widowControl/>
              <w:numPr>
                <w:ilvl w:val="0"/>
                <w:numId w:val="5"/>
              </w:numPr>
              <w:suppressAutoHyphens w:val="0"/>
              <w:spacing w:after="3" w:line="267" w:lineRule="auto"/>
              <w:ind w:right="28"/>
              <w:rPr>
                <w:rFonts w:ascii="Arial" w:hAnsi="Arial" w:cs="Arial"/>
                <w:lang w:val="en-US"/>
              </w:rPr>
            </w:pPr>
            <w:r w:rsidRPr="00411540">
              <w:rPr>
                <w:rFonts w:ascii="Arial" w:hAnsi="Arial" w:cs="Arial"/>
              </w:rPr>
              <w:t>work as safety officer in overhaul 2008</w:t>
            </w:r>
            <w:r w:rsidRPr="00411540">
              <w:rPr>
                <w:rFonts w:ascii="Arial" w:hAnsi="Arial" w:cs="Arial"/>
                <w:lang w:val="en-US"/>
              </w:rPr>
              <w:t xml:space="preserve">. </w:t>
            </w:r>
          </w:p>
          <w:p w:rsidR="00FF25AF" w:rsidRPr="00FF25AF" w:rsidRDefault="00FF25AF" w:rsidP="00FF25AF">
            <w:pPr>
              <w:widowControl/>
              <w:numPr>
                <w:ilvl w:val="0"/>
                <w:numId w:val="5"/>
              </w:numPr>
              <w:suppressAutoHyphens w:val="0"/>
              <w:spacing w:after="664" w:line="267" w:lineRule="auto"/>
              <w:ind w:right="28"/>
              <w:rPr>
                <w:lang w:val="en-US"/>
              </w:rPr>
            </w:pPr>
            <w:r w:rsidRPr="00411540">
              <w:rPr>
                <w:rFonts w:ascii="Arial" w:hAnsi="Arial" w:cs="Arial"/>
              </w:rPr>
              <w:t>Participation in safety inspection in khartoum refinery plant</w:t>
            </w:r>
            <w:r>
              <w:rPr>
                <w:lang w:val="en-US"/>
              </w:rPr>
              <w:t xml:space="preserve">. </w:t>
            </w:r>
          </w:p>
          <w:p w:rsidR="00411540" w:rsidRDefault="00411540">
            <w:pPr>
              <w:pStyle w:val="Zawartotabeli"/>
            </w:pPr>
          </w:p>
        </w:tc>
      </w:tr>
    </w:tbl>
    <w:p w:rsidR="00411540" w:rsidRDefault="00411540"/>
    <w:sectPr w:rsidR="00411540">
      <w:headerReference w:type="even" r:id="rId9"/>
      <w:headerReference w:type="default" r:id="rId10"/>
      <w:footerReference w:type="even" r:id="rId11"/>
      <w:footerReference w:type="default" r:id="rId12"/>
      <w:headerReference w:type="first" r:id="rId13"/>
      <w:footerReference w:type="first" r:id="rId14"/>
      <w:pgSz w:w="11906" w:h="16838"/>
      <w:pgMar w:top="621" w:right="621" w:bottom="621" w:left="621" w:header="720" w:footer="720" w:gutter="0"/>
      <w:pgBorders>
        <w:top w:val="single" w:sz="1" w:space="31" w:color="000000"/>
        <w:left w:val="single" w:sz="1" w:space="31" w:color="000000"/>
        <w:bottom w:val="single" w:sz="1" w:space="31" w:color="000000"/>
        <w:right w:val="single" w:sz="1" w:space="31" w:color="000000"/>
      </w:pgBorders>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40" w:rsidRDefault="00411540" w:rsidP="003D1EBB">
      <w:r>
        <w:separator/>
      </w:r>
    </w:p>
  </w:endnote>
  <w:endnote w:type="continuationSeparator" w:id="0">
    <w:p w:rsidR="00411540" w:rsidRDefault="00411540" w:rsidP="003D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EE"/>
    <w:family w:val="auto"/>
    <w:pitch w:val="default"/>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ndale Sans UI">
    <w:altName w:val="Arial Unicode MS"/>
    <w:charset w:val="EE"/>
    <w:family w:val="auto"/>
    <w:pitch w:val="variable"/>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BE" w:rsidRDefault="00BA5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BE" w:rsidRDefault="00BA5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BE" w:rsidRDefault="00BA5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40" w:rsidRDefault="00411540" w:rsidP="003D1EBB">
      <w:r>
        <w:separator/>
      </w:r>
    </w:p>
  </w:footnote>
  <w:footnote w:type="continuationSeparator" w:id="0">
    <w:p w:rsidR="00411540" w:rsidRDefault="00411540" w:rsidP="003D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BE" w:rsidRDefault="00BA5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BE" w:rsidRDefault="00BA5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BE" w:rsidRDefault="00BA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7DD3DEF"/>
    <w:multiLevelType w:val="hybridMultilevel"/>
    <w:tmpl w:val="6C3A78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A920FB2"/>
    <w:multiLevelType w:val="hybridMultilevel"/>
    <w:tmpl w:val="9FD2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93062"/>
    <w:multiLevelType w:val="hybridMultilevel"/>
    <w:tmpl w:val="9D6E0634"/>
    <w:lvl w:ilvl="0" w:tplc="6F1638AC">
      <w:start w:val="1"/>
      <w:numFmt w:val="bullet"/>
      <w:lvlText w:val="*"/>
      <w:lvlJc w:val="left"/>
      <w:pPr>
        <w:ind w:left="2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EA215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5CFEA4">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4C26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A500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BC12D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21E32">
      <w:start w:val="1"/>
      <w:numFmt w:val="bullet"/>
      <w:lvlText w:val="•"/>
      <w:lvlJc w:val="left"/>
      <w:pPr>
        <w:ind w:left="6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6F0CE">
      <w:start w:val="1"/>
      <w:numFmt w:val="bullet"/>
      <w:lvlText w:val="o"/>
      <w:lvlJc w:val="left"/>
      <w:pPr>
        <w:ind w:left="7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5678F6">
      <w:start w:val="1"/>
      <w:numFmt w:val="bullet"/>
      <w:lvlText w:val="▪"/>
      <w:lvlJc w:val="left"/>
      <w:pPr>
        <w:ind w:left="8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631E51"/>
    <w:multiLevelType w:val="hybridMultilevel"/>
    <w:tmpl w:val="84C26A2E"/>
    <w:lvl w:ilvl="0" w:tplc="F0A47D6C">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0CB1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A874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38F9D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BCCE2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96CE1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4ACA4">
      <w:start w:val="1"/>
      <w:numFmt w:val="bullet"/>
      <w:lvlText w:val="•"/>
      <w:lvlJc w:val="left"/>
      <w:pPr>
        <w:ind w:left="6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FC0EF6">
      <w:start w:val="1"/>
      <w:numFmt w:val="bullet"/>
      <w:lvlText w:val="o"/>
      <w:lvlJc w:val="left"/>
      <w:pPr>
        <w:ind w:left="7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D67414">
      <w:start w:val="1"/>
      <w:numFmt w:val="bullet"/>
      <w:lvlText w:val="▪"/>
      <w:lvlJc w:val="left"/>
      <w:pPr>
        <w:ind w:left="8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BB"/>
    <w:rsid w:val="003D1EBB"/>
    <w:rsid w:val="00411540"/>
    <w:rsid w:val="00635CBC"/>
    <w:rsid w:val="0099314A"/>
    <w:rsid w:val="009E6B02"/>
    <w:rsid w:val="00BA50BE"/>
    <w:rsid w:val="00E30A21"/>
    <w:rsid w:val="00FB36EB"/>
    <w:rsid w:val="00FF25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9EBB12C5-4A9A-9142-B294-5FE72701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kern w:val="1"/>
      <w:sz w:val="24"/>
      <w:szCs w:val="24"/>
      <w:lang/>
    </w:rPr>
  </w:style>
  <w:style w:type="paragraph" w:styleId="Heading1">
    <w:name w:val="heading 1"/>
    <w:next w:val="Normal"/>
    <w:link w:val="Heading1Char"/>
    <w:uiPriority w:val="9"/>
    <w:unhideWhenUsed/>
    <w:qFormat/>
    <w:rsid w:val="00FB36EB"/>
    <w:pPr>
      <w:keepNext/>
      <w:keepLines/>
      <w:spacing w:after="22" w:line="259" w:lineRule="auto"/>
      <w:ind w:left="2273"/>
      <w:jc w:val="right"/>
      <w:outlineLvl w:val="0"/>
    </w:pPr>
    <w:rPr>
      <w:rFonts w:ascii="Arial" w:eastAsia="Arial" w:hAnsi="Arial" w:cs="Arial"/>
      <w:b/>
      <w:color w:val="000000"/>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Hyperlink">
    <w:name w:val="Hyperlink"/>
    <w:rPr>
      <w:color w:val="000080"/>
      <w:u w:val="single"/>
      <w:lang/>
    </w:rPr>
  </w:style>
  <w:style w:type="character" w:customStyle="1" w:styleId="RTFNum21">
    <w:name w:val="RTF_Num 2 1"/>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2">
    <w:name w:val="RTF_Num 2 2"/>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3">
    <w:name w:val="RTF_Num 2 3"/>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4">
    <w:name w:val="RTF_Num 2 4"/>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5">
    <w:name w:val="RTF_Num 2 5"/>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6">
    <w:name w:val="RTF_Num 2 6"/>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7">
    <w:name w:val="RTF_Num 2 7"/>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8">
    <w:name w:val="RTF_Num 2 8"/>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customStyle="1" w:styleId="RTFNum29">
    <w:name w:val="RTF_Num 2 9"/>
    <w:rPr>
      <w:rFonts w:ascii="AngsanaUPC" w:eastAsia="AngsanaUPC" w:hAnsi="AngsanaUPC" w:cs="AngsanaUPC"/>
      <w:b w:val="0"/>
      <w:bCs w:val="0"/>
      <w:i w:val="0"/>
      <w:iCs w:val="0"/>
      <w:caps w:val="0"/>
      <w:smallCaps w:val="0"/>
      <w:strike w:val="0"/>
      <w:dstrike w:val="0"/>
      <w:color w:val="000000"/>
      <w:spacing w:val="0"/>
      <w:w w:val="100"/>
      <w:position w:val="0"/>
      <w:sz w:val="32"/>
      <w:szCs w:val="32"/>
      <w:u w:val="none"/>
      <w:vertAlign w:val="baseline"/>
      <w:lang w:val="en-US"/>
    </w:rPr>
  </w:style>
  <w:style w:type="character" w:styleId="DefaultParagraphFont0">
    <w:name w:val="Default Paragraph Font"/>
  </w:style>
  <w:style w:type="character" w:customStyle="1" w:styleId="Symbolewypunktowania">
    <w:name w:val="Symbole wypunktowania"/>
    <w:rPr>
      <w:rFonts w:ascii="OpenSymbol" w:eastAsia="OpenSymbol" w:hAnsi="OpenSymbol" w:cs="OpenSymbol"/>
    </w:rPr>
  </w:style>
  <w:style w:type="paragraph" w:customStyle="1" w:styleId="Nagwek">
    <w:name w:val="Nagłówek"/>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odpis">
    <w:name w:val="Podpis"/>
    <w:basedOn w:val="Normal"/>
    <w:pPr>
      <w:suppressLineNumbers/>
      <w:spacing w:before="120" w:after="120"/>
    </w:pPr>
    <w:rPr>
      <w:rFonts w:cs="Tahoma"/>
      <w:i/>
      <w:iCs/>
    </w:rPr>
  </w:style>
  <w:style w:type="paragraph" w:customStyle="1" w:styleId="Indeks">
    <w:name w:val="Indeks"/>
    <w:basedOn w:val="Normal"/>
    <w:pPr>
      <w:suppressLineNumbers/>
    </w:pPr>
    <w:rPr>
      <w:rFonts w:cs="Tahoma"/>
    </w:rPr>
  </w:style>
  <w:style w:type="paragraph" w:customStyle="1" w:styleId="Liniapozioma">
    <w:name w:val="Linia pozioma"/>
    <w:basedOn w:val="Normal"/>
    <w:next w:val="BodyText"/>
    <w:pPr>
      <w:suppressLineNumbers/>
      <w:pBdr>
        <w:bottom w:val="single" w:sz="1" w:space="0" w:color="808080"/>
      </w:pBdr>
      <w:spacing w:after="283"/>
    </w:pPr>
    <w:rPr>
      <w:sz w:val="12"/>
      <w:szCs w:val="12"/>
    </w:rPr>
  </w:style>
  <w:style w:type="paragraph" w:customStyle="1" w:styleId="Zawartotabeli">
    <w:name w:val="Zawartość tabeli"/>
    <w:basedOn w:val="Normal"/>
    <w:pPr>
      <w:suppressLineNumbers/>
    </w:pPr>
  </w:style>
  <w:style w:type="paragraph" w:customStyle="1" w:styleId="Nagwektabeli">
    <w:name w:val="Nagłówek tabeli"/>
    <w:basedOn w:val="Zawartotabeli"/>
    <w:pPr>
      <w:jc w:val="center"/>
    </w:pPr>
    <w:rPr>
      <w:b/>
      <w:bCs/>
    </w:rPr>
  </w:style>
  <w:style w:type="paragraph" w:styleId="Header">
    <w:name w:val="header"/>
    <w:basedOn w:val="Normal"/>
    <w:link w:val="HeaderChar"/>
    <w:uiPriority w:val="99"/>
    <w:unhideWhenUsed/>
    <w:rsid w:val="003D1EBB"/>
    <w:pPr>
      <w:tabs>
        <w:tab w:val="center" w:pos="4513"/>
        <w:tab w:val="right" w:pos="9026"/>
      </w:tabs>
    </w:pPr>
  </w:style>
  <w:style w:type="character" w:customStyle="1" w:styleId="HeaderChar">
    <w:name w:val="Header Char"/>
    <w:link w:val="Header"/>
    <w:uiPriority w:val="99"/>
    <w:rsid w:val="003D1EBB"/>
    <w:rPr>
      <w:rFonts w:eastAsia="Andale Sans UI"/>
      <w:kern w:val="1"/>
      <w:sz w:val="24"/>
      <w:szCs w:val="24"/>
      <w:lang/>
    </w:rPr>
  </w:style>
  <w:style w:type="paragraph" w:styleId="Footer">
    <w:name w:val="footer"/>
    <w:basedOn w:val="Normal"/>
    <w:link w:val="FooterChar"/>
    <w:uiPriority w:val="99"/>
    <w:unhideWhenUsed/>
    <w:rsid w:val="003D1EBB"/>
    <w:pPr>
      <w:tabs>
        <w:tab w:val="center" w:pos="4513"/>
        <w:tab w:val="right" w:pos="9026"/>
      </w:tabs>
    </w:pPr>
  </w:style>
  <w:style w:type="character" w:customStyle="1" w:styleId="FooterChar">
    <w:name w:val="Footer Char"/>
    <w:link w:val="Footer"/>
    <w:uiPriority w:val="99"/>
    <w:rsid w:val="003D1EBB"/>
    <w:rPr>
      <w:rFonts w:eastAsia="Andale Sans UI"/>
      <w:kern w:val="1"/>
      <w:sz w:val="24"/>
      <w:szCs w:val="24"/>
      <w:lang/>
    </w:rPr>
  </w:style>
  <w:style w:type="character" w:customStyle="1" w:styleId="e24kjd">
    <w:name w:val="e24kjd"/>
    <w:rsid w:val="003D1EBB"/>
  </w:style>
  <w:style w:type="character" w:customStyle="1" w:styleId="Heading1Char">
    <w:name w:val="Heading 1 Char"/>
    <w:link w:val="Heading1"/>
    <w:uiPriority w:val="9"/>
    <w:rsid w:val="00FB36EB"/>
    <w:rPr>
      <w:rFonts w:ascii="Arial" w:eastAsia="Arial" w:hAnsi="Arial" w:cs="Arial"/>
      <w:b/>
      <w:color w:val="000000"/>
      <w:sz w:val="26"/>
      <w:szCs w:val="22"/>
    </w:rPr>
  </w:style>
  <w:style w:type="table" w:customStyle="1" w:styleId="TableGrid">
    <w:name w:val="TableGrid"/>
    <w:rsid w:val="009E6B02"/>
    <w:rPr>
      <w:rFonts w:ascii="Calibri" w:hAnsi="Calibri" w:cs="Arial"/>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eldintaha750@gmail.com" TargetMode="External" /><Relationship Id="rId13" Type="http://schemas.openxmlformats.org/officeDocument/2006/relationships/header" Target="header3.xml" /><Relationship Id="rId3" Type="http://schemas.openxmlformats.org/officeDocument/2006/relationships/image" Target="media/image1.png"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Links>
    <vt:vector size="6" baseType="variant">
      <vt:variant>
        <vt:i4>721012</vt:i4>
      </vt:variant>
      <vt:variant>
        <vt:i4>0</vt:i4>
      </vt:variant>
      <vt:variant>
        <vt:i4>0</vt:i4>
      </vt:variant>
      <vt:variant>
        <vt:i4>5</vt:i4>
      </vt:variant>
      <vt:variant>
        <vt:lpwstr>mailto:tageldintaha750@gmail.com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Taj Taha</cp:lastModifiedBy>
  <cp:revision>2</cp:revision>
  <cp:lastPrinted>1601-01-01T00:00:00Z</cp:lastPrinted>
  <dcterms:created xsi:type="dcterms:W3CDTF">2020-01-31T03:19:00Z</dcterms:created>
  <dcterms:modified xsi:type="dcterms:W3CDTF">2020-01-31T03:19:00Z</dcterms:modified>
</cp:coreProperties>
</file>