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0" w:type="dxa"/>
        <w:tblLayout w:type="fixed"/>
        <w:tblCellMar>
          <w:left w:w="0" w:type="dxa"/>
          <w:right w:w="0" w:type="dxa"/>
        </w:tblCellMar>
        <w:tblLook w:val="0000" w:firstRow="0" w:lastRow="0" w:firstColumn="0" w:lastColumn="0" w:noHBand="0" w:noVBand="0"/>
      </w:tblPr>
      <w:tblGrid>
        <w:gridCol w:w="2474"/>
        <w:gridCol w:w="7541"/>
      </w:tblGrid>
      <w:tr w:rsidR="00E25BAB" w:rsidTr="00E25BAB">
        <w:trPr>
          <w:cantSplit/>
          <w:trHeight w:val="340"/>
        </w:trPr>
        <w:tc>
          <w:tcPr>
            <w:tcW w:w="2474" w:type="dxa"/>
            <w:shd w:val="clear" w:color="auto" w:fill="auto"/>
            <w:vAlign w:val="center"/>
          </w:tcPr>
          <w:p w:rsidR="00E25BAB" w:rsidRDefault="00E25BAB" w:rsidP="00063A4B">
            <w:pPr>
              <w:pStyle w:val="ECVPersonalInfoHeading"/>
            </w:pPr>
            <w:r>
              <w:rPr>
                <w:caps w:val="0"/>
              </w:rPr>
              <w:t>PERSONAL INFORMATION</w:t>
            </w:r>
          </w:p>
        </w:tc>
        <w:tc>
          <w:tcPr>
            <w:tcW w:w="7541" w:type="dxa"/>
            <w:shd w:val="clear" w:color="auto" w:fill="auto"/>
            <w:vAlign w:val="center"/>
          </w:tcPr>
          <w:p w:rsidR="00E25BAB" w:rsidRPr="00E25BAB" w:rsidRDefault="00E25BAB" w:rsidP="00063A4B">
            <w:pPr>
              <w:pStyle w:val="ECVNameField"/>
              <w:rPr>
                <w:rFonts w:cs="Aharoni"/>
                <w:b/>
                <w:bCs/>
              </w:rPr>
            </w:pPr>
            <w:r w:rsidRPr="00E25BAB">
              <w:rPr>
                <w:rFonts w:cs="Aharoni"/>
                <w:b/>
                <w:bCs/>
                <w:i/>
                <w:iCs/>
                <w:color w:val="C45911" w:themeColor="accent2" w:themeShade="BF"/>
                <w:sz w:val="22"/>
                <w:szCs w:val="22"/>
              </w:rPr>
              <w:t>Rami Shams Alden Ahmed</w:t>
            </w:r>
          </w:p>
        </w:tc>
      </w:tr>
      <w:tr w:rsidR="00E25BAB" w:rsidTr="00E25BAB">
        <w:trPr>
          <w:cantSplit/>
          <w:trHeight w:hRule="exact" w:val="227"/>
        </w:trPr>
        <w:tc>
          <w:tcPr>
            <w:tcW w:w="10015" w:type="dxa"/>
            <w:gridSpan w:val="2"/>
            <w:shd w:val="clear" w:color="auto" w:fill="auto"/>
          </w:tcPr>
          <w:p w:rsidR="00E25BAB" w:rsidRDefault="00E25BAB" w:rsidP="00063A4B">
            <w:pPr>
              <w:pStyle w:val="ECVComments"/>
            </w:pPr>
          </w:p>
        </w:tc>
      </w:tr>
      <w:tr w:rsidR="00E25BAB" w:rsidTr="00E25BAB">
        <w:trPr>
          <w:cantSplit/>
          <w:trHeight w:val="340"/>
        </w:trPr>
        <w:tc>
          <w:tcPr>
            <w:tcW w:w="2474" w:type="dxa"/>
            <w:vMerge w:val="restart"/>
            <w:shd w:val="clear" w:color="auto" w:fill="auto"/>
          </w:tcPr>
          <w:p w:rsidR="00E25BAB" w:rsidRDefault="00E25BAB" w:rsidP="00063A4B">
            <w:pPr>
              <w:pStyle w:val="ECVLeftHeading"/>
            </w:pPr>
            <w:r>
              <w:t xml:space="preserve"> </w:t>
            </w:r>
          </w:p>
        </w:tc>
        <w:tc>
          <w:tcPr>
            <w:tcW w:w="7541" w:type="dxa"/>
            <w:shd w:val="clear" w:color="auto" w:fill="auto"/>
          </w:tcPr>
          <w:p w:rsidR="00E25BAB" w:rsidRDefault="00E25BAB" w:rsidP="00E25BAB">
            <w:r>
              <w:rPr>
                <w:noProof/>
                <w:lang w:val="en-US" w:eastAsia="en-US" w:bidi="ar-SA"/>
              </w:rPr>
              <w:drawing>
                <wp:anchor distT="0" distB="0" distL="0" distR="71755" simplePos="0" relativeHeight="251659264" behindDoc="0" locked="0" layoutInCell="1" allowOverlap="1">
                  <wp:simplePos x="0" y="0"/>
                  <wp:positionH relativeFrom="column">
                    <wp:posOffset>0</wp:posOffset>
                  </wp:positionH>
                  <wp:positionV relativeFrom="paragraph">
                    <wp:posOffset>0</wp:posOffset>
                  </wp:positionV>
                  <wp:extent cx="123825" cy="143510"/>
                  <wp:effectExtent l="0" t="0" r="9525"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Khartoum ,Sudan </w:t>
            </w:r>
          </w:p>
        </w:tc>
      </w:tr>
      <w:tr w:rsidR="00E25BAB" w:rsidTr="00E25BAB">
        <w:trPr>
          <w:cantSplit/>
          <w:trHeight w:val="340"/>
        </w:trPr>
        <w:tc>
          <w:tcPr>
            <w:tcW w:w="2474" w:type="dxa"/>
            <w:vMerge/>
            <w:shd w:val="clear" w:color="auto" w:fill="auto"/>
          </w:tcPr>
          <w:p w:rsidR="00E25BAB" w:rsidRDefault="00E25BAB" w:rsidP="00063A4B"/>
        </w:tc>
        <w:tc>
          <w:tcPr>
            <w:tcW w:w="7541" w:type="dxa"/>
            <w:shd w:val="clear" w:color="auto" w:fill="auto"/>
          </w:tcPr>
          <w:p w:rsidR="00E25BAB" w:rsidRDefault="00E25BAB" w:rsidP="00E25BAB">
            <w:pPr>
              <w:tabs>
                <w:tab w:val="right" w:pos="8218"/>
              </w:tabs>
            </w:pPr>
            <w:r>
              <w:rPr>
                <w:noProof/>
                <w:lang w:val="en-US" w:eastAsia="en-US" w:bidi="ar-SA"/>
              </w:rPr>
              <w:drawing>
                <wp:anchor distT="0" distB="0" distL="0" distR="71755" simplePos="0" relativeHeight="251662336" behindDoc="0" locked="0" layoutInCell="1" allowOverlap="1">
                  <wp:simplePos x="0" y="0"/>
                  <wp:positionH relativeFrom="column">
                    <wp:posOffset>0</wp:posOffset>
                  </wp:positionH>
                  <wp:positionV relativeFrom="paragraph">
                    <wp:posOffset>0</wp:posOffset>
                  </wp:positionV>
                  <wp:extent cx="125730" cy="128905"/>
                  <wp:effectExtent l="0" t="0" r="762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rPr>
                <w:rStyle w:val="ECVContactDetails"/>
              </w:rPr>
              <w:t xml:space="preserve">+249 -912375723    </w:t>
            </w:r>
            <w:r>
              <w:t xml:space="preserve">   </w:t>
            </w:r>
          </w:p>
        </w:tc>
      </w:tr>
      <w:tr w:rsidR="00E25BAB" w:rsidTr="00E25BAB">
        <w:trPr>
          <w:cantSplit/>
          <w:trHeight w:val="340"/>
        </w:trPr>
        <w:tc>
          <w:tcPr>
            <w:tcW w:w="2474" w:type="dxa"/>
            <w:vMerge/>
            <w:shd w:val="clear" w:color="auto" w:fill="auto"/>
          </w:tcPr>
          <w:p w:rsidR="00E25BAB" w:rsidRDefault="00E25BAB" w:rsidP="00063A4B"/>
        </w:tc>
        <w:tc>
          <w:tcPr>
            <w:tcW w:w="7541" w:type="dxa"/>
            <w:shd w:val="clear" w:color="auto" w:fill="auto"/>
            <w:vAlign w:val="center"/>
          </w:tcPr>
          <w:p w:rsidR="00E25BAB" w:rsidRDefault="00E25BAB" w:rsidP="00E25BAB">
            <w:r>
              <w:rPr>
                <w:noProof/>
                <w:lang w:val="en-US" w:eastAsia="en-US" w:bidi="ar-SA"/>
              </w:rPr>
              <w:drawing>
                <wp:anchor distT="0" distB="0" distL="0" distR="71755" simplePos="0" relativeHeight="251661312" behindDoc="0" locked="0" layoutInCell="1" allowOverlap="1">
                  <wp:simplePos x="0" y="0"/>
                  <wp:positionH relativeFrom="column">
                    <wp:posOffset>0</wp:posOffset>
                  </wp:positionH>
                  <wp:positionV relativeFrom="paragraph">
                    <wp:posOffset>0</wp:posOffset>
                  </wp:positionV>
                  <wp:extent cx="126365" cy="144145"/>
                  <wp:effectExtent l="0" t="0" r="6985"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rPr>
                <w:rStyle w:val="ECVInternetLink"/>
              </w:rPr>
              <w:t>Ramireaz13@gmail.com</w:t>
            </w:r>
            <w:r>
              <w:t xml:space="preserve"> </w:t>
            </w:r>
          </w:p>
        </w:tc>
      </w:tr>
      <w:tr w:rsidR="00E25BAB" w:rsidTr="00E25BAB">
        <w:trPr>
          <w:cantSplit/>
          <w:trHeight w:val="340"/>
        </w:trPr>
        <w:tc>
          <w:tcPr>
            <w:tcW w:w="2474" w:type="dxa"/>
            <w:vMerge/>
            <w:shd w:val="clear" w:color="auto" w:fill="auto"/>
          </w:tcPr>
          <w:p w:rsidR="00E25BAB" w:rsidRDefault="00E25BAB" w:rsidP="00063A4B"/>
        </w:tc>
        <w:tc>
          <w:tcPr>
            <w:tcW w:w="7541" w:type="dxa"/>
            <w:shd w:val="clear" w:color="auto" w:fill="auto"/>
            <w:vAlign w:val="center"/>
          </w:tcPr>
          <w:p w:rsidR="00E25BAB" w:rsidRDefault="00E25BAB" w:rsidP="00E25BAB">
            <w:r>
              <w:rPr>
                <w:rStyle w:val="ECVHeadingContactDetails"/>
              </w:rPr>
              <w:t>Sex</w:t>
            </w:r>
            <w:r>
              <w:t xml:space="preserve"> </w:t>
            </w:r>
            <w:r>
              <w:rPr>
                <w:rStyle w:val="ECVContactDetails"/>
              </w:rPr>
              <w:t xml:space="preserve">Male </w:t>
            </w:r>
            <w:r>
              <w:rPr>
                <w:rStyle w:val="ECVHeadingContactDetails"/>
              </w:rPr>
              <w:t>| Date of birth</w:t>
            </w:r>
            <w:r>
              <w:t xml:space="preserve"> </w:t>
            </w:r>
            <w:r>
              <w:rPr>
                <w:rStyle w:val="ECVContactDetails"/>
              </w:rPr>
              <w:t xml:space="preserve">Jan 1982 </w:t>
            </w:r>
            <w:r>
              <w:t xml:space="preserve"> </w:t>
            </w:r>
            <w:r>
              <w:rPr>
                <w:rStyle w:val="ECVHeadingContactDetails"/>
              </w:rPr>
              <w:t>| Nationality</w:t>
            </w:r>
            <w:r>
              <w:t xml:space="preserve"> </w:t>
            </w:r>
            <w:r>
              <w:rPr>
                <w:rStyle w:val="ECVContactDetails"/>
              </w:rPr>
              <w:t>Sudanese</w:t>
            </w:r>
            <w:r>
              <w:t xml:space="preserve"> </w:t>
            </w:r>
          </w:p>
        </w:tc>
      </w:tr>
      <w:tr w:rsidR="00E25BAB" w:rsidTr="00E25BAB">
        <w:trPr>
          <w:cantSplit/>
          <w:trHeight w:val="340"/>
        </w:trPr>
        <w:tc>
          <w:tcPr>
            <w:tcW w:w="2474" w:type="dxa"/>
            <w:vMerge/>
            <w:shd w:val="clear" w:color="auto" w:fill="auto"/>
          </w:tcPr>
          <w:p w:rsidR="00E25BAB" w:rsidRDefault="00E25BAB" w:rsidP="00063A4B"/>
        </w:tc>
        <w:tc>
          <w:tcPr>
            <w:tcW w:w="7541" w:type="dxa"/>
            <w:shd w:val="clear" w:color="auto" w:fill="auto"/>
          </w:tcPr>
          <w:p w:rsidR="00E25BAB" w:rsidRDefault="00E25BAB" w:rsidP="00E25BAB"/>
        </w:tc>
      </w:tr>
      <w:tr w:rsidR="00E25BAB" w:rsidTr="00E25BAB">
        <w:trPr>
          <w:cantSplit/>
          <w:trHeight w:val="397"/>
        </w:trPr>
        <w:tc>
          <w:tcPr>
            <w:tcW w:w="2474" w:type="dxa"/>
            <w:vMerge/>
            <w:shd w:val="clear" w:color="auto" w:fill="auto"/>
          </w:tcPr>
          <w:p w:rsidR="00E25BAB" w:rsidRDefault="00E25BAB" w:rsidP="00063A4B"/>
        </w:tc>
        <w:tc>
          <w:tcPr>
            <w:tcW w:w="7541" w:type="dxa"/>
            <w:shd w:val="clear" w:color="auto" w:fill="auto"/>
            <w:vAlign w:val="center"/>
          </w:tcPr>
          <w:p w:rsidR="00E25BAB" w:rsidRDefault="00E25BAB" w:rsidP="00063A4B">
            <w:pPr>
              <w:pStyle w:val="ECVGenderRow"/>
            </w:pPr>
          </w:p>
        </w:tc>
      </w:tr>
    </w:tbl>
    <w:p w:rsidR="00E25BAB" w:rsidRDefault="00E25BAB" w:rsidP="00E25BAB">
      <w:pPr>
        <w:pStyle w:val="ECVText"/>
      </w:pPr>
    </w:p>
    <w:p w:rsidR="00E25BAB" w:rsidRDefault="00E25BAB" w:rsidP="00E25BAB">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25BAB" w:rsidTr="00063A4B">
        <w:trPr>
          <w:trHeight w:val="170"/>
        </w:trPr>
        <w:tc>
          <w:tcPr>
            <w:tcW w:w="2835" w:type="dxa"/>
            <w:shd w:val="clear" w:color="auto" w:fill="auto"/>
          </w:tcPr>
          <w:p w:rsidR="00E25BAB" w:rsidRDefault="00E25BAB" w:rsidP="00063A4B">
            <w:pPr>
              <w:pStyle w:val="ECVLeftHeading"/>
              <w:jc w:val="left"/>
            </w:pPr>
            <w:r>
              <w:rPr>
                <w:caps w:val="0"/>
              </w:rPr>
              <w:t>WORK EXPERIENCE</w:t>
            </w:r>
          </w:p>
        </w:tc>
        <w:tc>
          <w:tcPr>
            <w:tcW w:w="7540" w:type="dxa"/>
            <w:shd w:val="clear" w:color="auto" w:fill="auto"/>
            <w:vAlign w:val="bottom"/>
          </w:tcPr>
          <w:p w:rsidR="00E25BAB" w:rsidRDefault="00E25BAB" w:rsidP="00063A4B">
            <w:pPr>
              <w:pStyle w:val="ECVBlueBox"/>
            </w:pPr>
            <w:r>
              <w:rPr>
                <w:noProof/>
                <w:lang w:val="en-US" w:eastAsia="en-US" w:bidi="ar-SA"/>
              </w:rPr>
              <w:drawing>
                <wp:inline distT="0" distB="0" distL="0" distR="0">
                  <wp:extent cx="479107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t xml:space="preserve"> </w:t>
            </w:r>
          </w:p>
        </w:tc>
      </w:tr>
    </w:tbl>
    <w:p w:rsidR="00E25BAB" w:rsidRDefault="00E25BAB" w:rsidP="00E25BAB">
      <w:pPr>
        <w:pStyle w:val="ECVComments"/>
        <w:ind w:left="2836"/>
        <w:jc w:val="left"/>
        <w:rPr>
          <w:b/>
          <w:bCs/>
          <w:sz w:val="20"/>
          <w:szCs w:val="32"/>
          <w:u w:val="single"/>
        </w:rPr>
      </w:pPr>
    </w:p>
    <w:p w:rsidR="00E25BAB" w:rsidRDefault="00E25BAB" w:rsidP="00E25BAB">
      <w:pPr>
        <w:pStyle w:val="ECVComments"/>
        <w:ind w:left="2836"/>
        <w:jc w:val="left"/>
        <w:rPr>
          <w:b/>
          <w:bCs/>
          <w:sz w:val="20"/>
          <w:szCs w:val="32"/>
          <w:u w:val="single"/>
        </w:rPr>
      </w:pPr>
    </w:p>
    <w:p w:rsidR="00E25BAB" w:rsidRDefault="00E25BAB" w:rsidP="00E25BAB">
      <w:pPr>
        <w:pStyle w:val="ECVComments"/>
        <w:ind w:left="2836"/>
        <w:jc w:val="left"/>
        <w:rPr>
          <w:b/>
          <w:bCs/>
          <w:sz w:val="20"/>
          <w:szCs w:val="32"/>
          <w:u w:val="single"/>
        </w:rPr>
      </w:pPr>
    </w:p>
    <w:p w:rsidR="00E25BAB" w:rsidRPr="005A15E1" w:rsidRDefault="00E25BAB" w:rsidP="00E25BAB">
      <w:pPr>
        <w:pStyle w:val="ECVComments"/>
        <w:ind w:left="2836"/>
        <w:jc w:val="left"/>
        <w:rPr>
          <w:b/>
          <w:bCs/>
          <w:sz w:val="20"/>
          <w:szCs w:val="32"/>
          <w:u w:val="single"/>
        </w:rPr>
      </w:pP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1"/>
      </w:tblGrid>
      <w:tr w:rsidR="00E25BAB" w:rsidTr="00BD267A">
        <w:tc>
          <w:tcPr>
            <w:tcW w:w="2834" w:type="dxa"/>
          </w:tcPr>
          <w:p w:rsidR="00E25BAB" w:rsidRDefault="00E25BAB" w:rsidP="00063A4B">
            <w:pPr>
              <w:pStyle w:val="ECVDate"/>
              <w:rPr>
                <w:b/>
                <w:bCs/>
                <w:i/>
                <w:iCs/>
                <w:sz w:val="20"/>
                <w:szCs w:val="20"/>
              </w:rPr>
            </w:pPr>
          </w:p>
          <w:p w:rsidR="00E25BAB" w:rsidRDefault="00E25BAB" w:rsidP="00063A4B">
            <w:pPr>
              <w:pStyle w:val="ECVDate"/>
              <w:rPr>
                <w:b/>
                <w:bCs/>
                <w:i/>
                <w:iCs/>
                <w:sz w:val="20"/>
                <w:szCs w:val="20"/>
              </w:rPr>
            </w:pPr>
          </w:p>
          <w:p w:rsidR="00E25BAB" w:rsidRDefault="00E25BAB" w:rsidP="00063A4B">
            <w:pPr>
              <w:pStyle w:val="ECVDate"/>
              <w:rPr>
                <w:b/>
                <w:bCs/>
                <w:i/>
                <w:iCs/>
                <w:sz w:val="20"/>
                <w:szCs w:val="20"/>
              </w:rPr>
            </w:pPr>
            <w:r>
              <w:rPr>
                <w:b/>
                <w:bCs/>
                <w:i/>
                <w:iCs/>
                <w:sz w:val="20"/>
                <w:szCs w:val="20"/>
              </w:rPr>
              <w:t>Aug2015 – May 2019</w:t>
            </w:r>
          </w:p>
          <w:p w:rsidR="00E25BAB" w:rsidRDefault="00E25BAB" w:rsidP="00063A4B">
            <w:pPr>
              <w:pStyle w:val="ECVDate"/>
              <w:rPr>
                <w:b/>
                <w:bCs/>
                <w:i/>
                <w:iCs/>
                <w:sz w:val="20"/>
                <w:szCs w:val="20"/>
              </w:rPr>
            </w:pPr>
          </w:p>
          <w:p w:rsidR="00E25BAB" w:rsidRPr="00087743" w:rsidRDefault="00E25BAB" w:rsidP="00063A4B">
            <w:pPr>
              <w:pStyle w:val="ECVDate"/>
              <w:rPr>
                <w:b/>
                <w:bCs/>
                <w:i/>
                <w:iCs/>
                <w:sz w:val="20"/>
                <w:szCs w:val="20"/>
              </w:rPr>
            </w:pPr>
          </w:p>
        </w:tc>
        <w:tc>
          <w:tcPr>
            <w:tcW w:w="7541" w:type="dxa"/>
          </w:tcPr>
          <w:p w:rsidR="00E25BAB" w:rsidRDefault="00E25BAB" w:rsidP="00E25BAB">
            <w:pPr>
              <w:pStyle w:val="ECVSubSectionHeading"/>
              <w:rPr>
                <w:rFonts w:ascii="Times New Roman" w:eastAsia="Times New Roman" w:hAnsi="Times New Roman" w:cs="Times New Roman"/>
                <w:b/>
                <w:bCs/>
                <w:color w:val="C45911" w:themeColor="accent2" w:themeShade="BF"/>
                <w:sz w:val="23"/>
                <w:u w:val="single" w:color="4471C4"/>
              </w:rPr>
            </w:pPr>
            <w:r w:rsidRPr="00E25BAB">
              <w:rPr>
                <w:rFonts w:ascii="Times New Roman" w:eastAsia="Times New Roman" w:hAnsi="Times New Roman" w:cs="Times New Roman"/>
                <w:b/>
                <w:bCs/>
                <w:color w:val="C45911" w:themeColor="accent2" w:themeShade="BF"/>
                <w:sz w:val="23"/>
                <w:u w:val="single" w:color="4471C4"/>
              </w:rPr>
              <w:t>SHABAKKAT  company  Saudi Arabia – Jeddah</w:t>
            </w:r>
          </w:p>
          <w:p w:rsidR="00E25BAB" w:rsidRDefault="00E25BAB" w:rsidP="00E25BAB">
            <w:pPr>
              <w:pStyle w:val="ECVSubSectionHeading"/>
              <w:rPr>
                <w:rFonts w:ascii="Times New Roman" w:eastAsia="Times New Roman" w:hAnsi="Times New Roman" w:cs="Times New Roman"/>
                <w:b/>
                <w:bCs/>
                <w:i/>
                <w:iCs/>
                <w:color w:val="1F4E79" w:themeColor="accent1" w:themeShade="80"/>
                <w:sz w:val="23"/>
              </w:rPr>
            </w:pPr>
            <w:r w:rsidRPr="00E25BAB">
              <w:rPr>
                <w:rFonts w:ascii="Times New Roman" w:eastAsia="Times New Roman" w:hAnsi="Times New Roman" w:cs="Times New Roman"/>
                <w:b/>
                <w:bCs/>
                <w:i/>
                <w:iCs/>
                <w:color w:val="1F4E79" w:themeColor="accent1" w:themeShade="80"/>
                <w:sz w:val="23"/>
              </w:rPr>
              <w:t>Rented to Ericsson</w:t>
            </w:r>
          </w:p>
          <w:p w:rsidR="00E25BAB" w:rsidRPr="00B578E9" w:rsidRDefault="00E25BAB" w:rsidP="00E25BAB">
            <w:pPr>
              <w:jc w:val="both"/>
              <w:rPr>
                <w:rFonts w:asciiTheme="minorHAnsi" w:hAnsiTheme="minorHAnsi"/>
                <w:color w:val="4472C4" w:themeColor="accent5"/>
              </w:rPr>
            </w:pPr>
            <w:r w:rsidRPr="00B578E9">
              <w:rPr>
                <w:rFonts w:asciiTheme="minorHAnsi" w:hAnsiTheme="minorHAnsi"/>
                <w:color w:val="4472C4" w:themeColor="accent5"/>
                <w:sz w:val="23"/>
              </w:rPr>
              <w:t>I worked as Maintenance Engineering ERICSSON and Front office Access ‐</w:t>
            </w:r>
            <w:r w:rsidRPr="00B578E9">
              <w:rPr>
                <w:rFonts w:asciiTheme="minorHAnsi" w:hAnsiTheme="minorHAnsi"/>
                <w:color w:val="4472C4" w:themeColor="accent5"/>
                <w:sz w:val="21"/>
              </w:rPr>
              <w:t xml:space="preserve"> </w:t>
            </w:r>
            <w:r w:rsidRPr="00B578E9">
              <w:rPr>
                <w:rFonts w:asciiTheme="minorHAnsi" w:hAnsiTheme="minorHAnsi"/>
                <w:color w:val="4472C4" w:themeColor="accent5"/>
                <w:sz w:val="23"/>
              </w:rPr>
              <w:t>managed service. Till 31 May 2019.</w:t>
            </w:r>
          </w:p>
          <w:p w:rsidR="00E25BAB" w:rsidRPr="004E2D80" w:rsidRDefault="00E25BAB" w:rsidP="00E25BAB">
            <w:pPr>
              <w:spacing w:after="15"/>
              <w:ind w:left="10" w:right="-15" w:hanging="10"/>
              <w:rPr>
                <w:rFonts w:eastAsia="Arial" w:cs="Arial"/>
                <w:b/>
                <w:color w:val="4472C4" w:themeColor="accent5"/>
                <w:sz w:val="21"/>
              </w:rPr>
            </w:pPr>
            <w:r w:rsidRPr="004E2D80">
              <w:rPr>
                <w:rFonts w:eastAsia="Arial" w:cs="Arial"/>
                <w:color w:val="4472C4" w:themeColor="accent5"/>
                <w:sz w:val="38"/>
              </w:rPr>
              <w:t xml:space="preserve"> </w:t>
            </w:r>
            <w:r w:rsidRPr="004E2D80">
              <w:rPr>
                <w:rFonts w:eastAsia="Arial" w:cs="Arial"/>
                <w:b/>
                <w:color w:val="4472C4" w:themeColor="accent5"/>
                <w:sz w:val="21"/>
              </w:rPr>
              <w:t xml:space="preserve"> </w:t>
            </w:r>
          </w:p>
          <w:p w:rsidR="00E25BAB" w:rsidRPr="00655F25" w:rsidRDefault="00E25BAB" w:rsidP="00E25BAB">
            <w:pPr>
              <w:pStyle w:val="ListParagraph"/>
              <w:numPr>
                <w:ilvl w:val="0"/>
                <w:numId w:val="2"/>
              </w:numPr>
              <w:spacing w:after="15" w:line="240" w:lineRule="auto"/>
              <w:ind w:right="-15"/>
              <w:rPr>
                <w:rFonts w:ascii="Arial" w:eastAsia="Arial" w:hAnsi="Arial" w:cs="Arial"/>
                <w:b/>
                <w:color w:val="4472C4" w:themeColor="accent5"/>
                <w:sz w:val="21"/>
              </w:rPr>
            </w:pPr>
            <w:proofErr w:type="spellStart"/>
            <w:r w:rsidRPr="00655F25">
              <w:rPr>
                <w:rFonts w:ascii="Arial" w:eastAsia="Arial" w:hAnsi="Arial" w:cs="Arial"/>
                <w:b/>
                <w:color w:val="4472C4" w:themeColor="accent5"/>
                <w:sz w:val="21"/>
              </w:rPr>
              <w:t>Fo</w:t>
            </w:r>
            <w:proofErr w:type="spellEnd"/>
            <w:r w:rsidRPr="00655F25">
              <w:rPr>
                <w:rFonts w:ascii="Arial" w:eastAsia="Arial" w:hAnsi="Arial" w:cs="Arial"/>
                <w:b/>
                <w:color w:val="4472C4" w:themeColor="accent5"/>
                <w:sz w:val="21"/>
              </w:rPr>
              <w:t xml:space="preserve"> Access</w:t>
            </w:r>
          </w:p>
          <w:p w:rsidR="00E25BAB" w:rsidRPr="00B578E9" w:rsidRDefault="00E25BAB" w:rsidP="00E25BAB">
            <w:pPr>
              <w:pStyle w:val="ListParagraph"/>
              <w:numPr>
                <w:ilvl w:val="1"/>
                <w:numId w:val="2"/>
              </w:numPr>
              <w:spacing w:after="15" w:line="240" w:lineRule="auto"/>
              <w:ind w:right="-15"/>
              <w:jc w:val="both"/>
              <w:rPr>
                <w:color w:val="4472C4" w:themeColor="accent5"/>
              </w:rPr>
            </w:pPr>
            <w:r w:rsidRPr="00B578E9">
              <w:rPr>
                <w:color w:val="4472C4" w:themeColor="accent5"/>
              </w:rPr>
              <w:t xml:space="preserve">Checking all alarms and minoring site By </w:t>
            </w:r>
            <w:proofErr w:type="spellStart"/>
            <w:r w:rsidRPr="00B578E9">
              <w:rPr>
                <w:color w:val="4472C4" w:themeColor="accent5"/>
              </w:rPr>
              <w:t>Cetrix</w:t>
            </w:r>
            <w:proofErr w:type="spellEnd"/>
            <w:r w:rsidRPr="00B578E9">
              <w:rPr>
                <w:color w:val="4472C4" w:themeColor="accent5"/>
              </w:rPr>
              <w:t xml:space="preserve"> and </w:t>
            </w:r>
            <w:proofErr w:type="gramStart"/>
            <w:r w:rsidRPr="00B578E9">
              <w:rPr>
                <w:color w:val="4472C4" w:themeColor="accent5"/>
              </w:rPr>
              <w:t>NSN ,NETECO</w:t>
            </w:r>
            <w:proofErr w:type="gramEnd"/>
            <w:r w:rsidRPr="00B578E9">
              <w:rPr>
                <w:color w:val="4472C4" w:themeColor="accent5"/>
              </w:rPr>
              <w:t xml:space="preserve"> ,HUAWEI . open TTs Flowing contractors , open MDT , TCN ,cutover , …ex. Checking all Activity in BCM Remedy to confirm Activity Approval  </w:t>
            </w:r>
          </w:p>
          <w:p w:rsidR="00E25BAB" w:rsidRPr="00655F25" w:rsidRDefault="00E25BAB" w:rsidP="00E25BAB">
            <w:pPr>
              <w:pStyle w:val="ListParagraph"/>
              <w:numPr>
                <w:ilvl w:val="0"/>
                <w:numId w:val="2"/>
              </w:numPr>
              <w:spacing w:after="15" w:line="240" w:lineRule="auto"/>
              <w:ind w:right="-15"/>
              <w:rPr>
                <w:color w:val="4472C4" w:themeColor="accent5"/>
              </w:rPr>
            </w:pPr>
            <w:r w:rsidRPr="00655F25">
              <w:rPr>
                <w:rFonts w:ascii="Arial" w:eastAsia="Arial" w:hAnsi="Arial" w:cs="Arial"/>
                <w:b/>
                <w:color w:val="4472C4" w:themeColor="accent5"/>
                <w:sz w:val="21"/>
              </w:rPr>
              <w:t>PMR &amp;CM</w:t>
            </w:r>
          </w:p>
          <w:p w:rsidR="00E25BAB" w:rsidRPr="00655F25" w:rsidRDefault="00E25BAB" w:rsidP="00E25BAB">
            <w:pPr>
              <w:pStyle w:val="ListParagraph"/>
              <w:numPr>
                <w:ilvl w:val="1"/>
                <w:numId w:val="2"/>
              </w:numPr>
              <w:spacing w:after="28" w:line="242" w:lineRule="auto"/>
              <w:rPr>
                <w:color w:val="4472C4" w:themeColor="accent5"/>
              </w:rPr>
            </w:pPr>
            <w:r w:rsidRPr="00655F25">
              <w:rPr>
                <w:color w:val="4472C4" w:themeColor="accent5"/>
                <w:sz w:val="21"/>
              </w:rPr>
              <w:t xml:space="preserve">We do on a regular basis on the devices to reduce the likelihood of that failure. Preventive maintenance is performed while the equipment is still working, so they do not break down unexpectedly, higher performance reports </w:t>
            </w:r>
            <w:r w:rsidRPr="00655F25">
              <w:rPr>
                <w:b/>
                <w:color w:val="4472C4" w:themeColor="accent5"/>
                <w:sz w:val="21"/>
              </w:rPr>
              <w:t>Trouble shooting</w:t>
            </w:r>
            <w:r w:rsidRPr="00655F25">
              <w:rPr>
                <w:rFonts w:ascii="Arial" w:eastAsia="Arial" w:hAnsi="Arial" w:cs="Arial"/>
                <w:b/>
                <w:color w:val="4472C4" w:themeColor="accent5"/>
                <w:sz w:val="21"/>
              </w:rPr>
              <w:t xml:space="preserve"> </w:t>
            </w:r>
          </w:p>
          <w:p w:rsidR="00E25BAB" w:rsidRPr="00655F25" w:rsidRDefault="00E25BAB" w:rsidP="00E25BAB">
            <w:pPr>
              <w:pStyle w:val="ListParagraph"/>
              <w:numPr>
                <w:ilvl w:val="2"/>
                <w:numId w:val="2"/>
              </w:numPr>
              <w:spacing w:after="28" w:line="242" w:lineRule="auto"/>
              <w:rPr>
                <w:color w:val="4472C4" w:themeColor="accent5"/>
              </w:rPr>
            </w:pPr>
            <w:r w:rsidRPr="00655F25">
              <w:rPr>
                <w:color w:val="4472C4" w:themeColor="accent5"/>
                <w:sz w:val="21"/>
              </w:rPr>
              <w:t xml:space="preserve">Software </w:t>
            </w:r>
            <w:r w:rsidRPr="00655F25">
              <w:rPr>
                <w:rFonts w:ascii="Arial" w:eastAsia="Arial" w:hAnsi="Arial" w:cs="Arial"/>
                <w:color w:val="4472C4" w:themeColor="accent5"/>
                <w:sz w:val="21"/>
              </w:rPr>
              <w:t xml:space="preserve"> </w:t>
            </w:r>
          </w:p>
          <w:p w:rsidR="00E25BAB" w:rsidRPr="004E2D80" w:rsidRDefault="00E25BAB" w:rsidP="00E25BAB">
            <w:pPr>
              <w:spacing w:after="28" w:line="242" w:lineRule="auto"/>
              <w:ind w:left="1440"/>
              <w:rPr>
                <w:color w:val="4472C4" w:themeColor="accent5"/>
              </w:rPr>
            </w:pPr>
            <w:r>
              <w:rPr>
                <w:color w:val="4472C4" w:themeColor="accent5"/>
                <w:sz w:val="21"/>
              </w:rPr>
              <w:t xml:space="preserve"> </w:t>
            </w:r>
            <w:r w:rsidRPr="004E2D80">
              <w:rPr>
                <w:color w:val="4472C4" w:themeColor="accent5"/>
                <w:sz w:val="21"/>
              </w:rPr>
              <w:t xml:space="preserve"> Configuration all Ericsson Equipment DUG</w:t>
            </w:r>
            <w:proofErr w:type="gramStart"/>
            <w:r w:rsidRPr="004E2D80">
              <w:rPr>
                <w:color w:val="4472C4" w:themeColor="accent5"/>
                <w:sz w:val="21"/>
              </w:rPr>
              <w:t>,DUS.DUW</w:t>
            </w:r>
            <w:proofErr w:type="gramEnd"/>
            <w:r w:rsidRPr="004E2D80">
              <w:rPr>
                <w:color w:val="4472C4" w:themeColor="accent5"/>
                <w:sz w:val="21"/>
              </w:rPr>
              <w:t>, SIU .</w:t>
            </w:r>
          </w:p>
          <w:p w:rsidR="00E25BAB" w:rsidRPr="00655F25" w:rsidRDefault="00E25BAB" w:rsidP="00E25BAB">
            <w:pPr>
              <w:pStyle w:val="ListParagraph"/>
              <w:numPr>
                <w:ilvl w:val="0"/>
                <w:numId w:val="3"/>
              </w:numPr>
              <w:spacing w:after="28" w:line="242" w:lineRule="auto"/>
              <w:rPr>
                <w:color w:val="4472C4" w:themeColor="accent5"/>
              </w:rPr>
            </w:pPr>
            <w:r w:rsidRPr="00655F25">
              <w:rPr>
                <w:color w:val="4472C4" w:themeColor="accent5"/>
                <w:sz w:val="21"/>
              </w:rPr>
              <w:t>Hardware</w:t>
            </w:r>
            <w:r w:rsidRPr="00655F25">
              <w:rPr>
                <w:rFonts w:ascii="Arial" w:eastAsia="Arial" w:hAnsi="Arial" w:cs="Arial"/>
                <w:color w:val="4472C4" w:themeColor="accent5"/>
                <w:sz w:val="21"/>
              </w:rPr>
              <w:t xml:space="preserve"> </w:t>
            </w:r>
          </w:p>
          <w:p w:rsidR="00E25BAB" w:rsidRPr="004E2D80" w:rsidRDefault="00E25BAB" w:rsidP="00E25BAB">
            <w:pPr>
              <w:ind w:right="341"/>
              <w:jc w:val="right"/>
              <w:rPr>
                <w:color w:val="4472C4" w:themeColor="accent5"/>
              </w:rPr>
            </w:pPr>
            <w:r w:rsidRPr="004E2D80">
              <w:rPr>
                <w:color w:val="4472C4" w:themeColor="accent5"/>
                <w:sz w:val="21"/>
              </w:rPr>
              <w:t xml:space="preserve"> Checking all indoor &amp; outdoor technology , replace &amp; swap spare ,VSWR,POWER </w:t>
            </w:r>
          </w:p>
          <w:p w:rsidR="00E25BAB" w:rsidRPr="00655F25" w:rsidRDefault="00E25BAB" w:rsidP="00E25BAB">
            <w:pPr>
              <w:pStyle w:val="ListParagraph"/>
              <w:numPr>
                <w:ilvl w:val="0"/>
                <w:numId w:val="3"/>
              </w:numPr>
              <w:spacing w:after="15" w:line="240" w:lineRule="auto"/>
              <w:ind w:right="-15"/>
              <w:rPr>
                <w:bCs/>
                <w:color w:val="4472C4" w:themeColor="accent5"/>
              </w:rPr>
            </w:pPr>
            <w:r w:rsidRPr="00655F25">
              <w:rPr>
                <w:rFonts w:ascii="Arial" w:eastAsia="Arial" w:hAnsi="Arial" w:cs="Arial"/>
                <w:bCs/>
                <w:color w:val="4472C4" w:themeColor="accent5"/>
                <w:sz w:val="21"/>
              </w:rPr>
              <w:t xml:space="preserve">PAT </w:t>
            </w:r>
          </w:p>
          <w:p w:rsidR="00E25BAB" w:rsidRPr="00E25BAB" w:rsidRDefault="00E25BAB" w:rsidP="00E25BAB">
            <w:pPr>
              <w:spacing w:after="28" w:line="242" w:lineRule="auto"/>
              <w:ind w:left="2096"/>
              <w:rPr>
                <w:color w:val="4472C4" w:themeColor="accent5"/>
              </w:rPr>
            </w:pPr>
            <w:r>
              <w:rPr>
                <w:color w:val="4472C4" w:themeColor="accent5"/>
                <w:sz w:val="21"/>
              </w:rPr>
              <w:t xml:space="preserve"> </w:t>
            </w:r>
            <w:r w:rsidRPr="004E2D80">
              <w:rPr>
                <w:color w:val="4472C4" w:themeColor="accent5"/>
                <w:sz w:val="21"/>
              </w:rPr>
              <w:t xml:space="preserve">Check &amp; test new ore expiation site from roll out to </w:t>
            </w:r>
            <w:proofErr w:type="spellStart"/>
            <w:r w:rsidRPr="004E2D80">
              <w:rPr>
                <w:color w:val="4472C4" w:themeColor="accent5"/>
                <w:sz w:val="21"/>
              </w:rPr>
              <w:t>handled</w:t>
            </w:r>
            <w:proofErr w:type="spellEnd"/>
            <w:r w:rsidRPr="004E2D80">
              <w:rPr>
                <w:color w:val="4472C4" w:themeColor="accent5"/>
                <w:sz w:val="21"/>
              </w:rPr>
              <w:t xml:space="preserve"> over         </w:t>
            </w:r>
          </w:p>
        </w:tc>
      </w:tr>
      <w:tr w:rsidR="00E25BAB" w:rsidTr="00BD267A">
        <w:tc>
          <w:tcPr>
            <w:tcW w:w="2834" w:type="dxa"/>
            <w:vMerge w:val="restart"/>
          </w:tcPr>
          <w:p w:rsidR="00E25BAB" w:rsidRPr="00E25BAB" w:rsidRDefault="00E25BAB" w:rsidP="00E25BAB">
            <w:pPr>
              <w:pStyle w:val="ECVDate"/>
              <w:rPr>
                <w:b/>
                <w:bCs/>
              </w:rPr>
            </w:pPr>
            <w:r w:rsidRPr="00E25BAB">
              <w:rPr>
                <w:b/>
                <w:bCs/>
              </w:rPr>
              <w:t xml:space="preserve">March 2014- </w:t>
            </w:r>
            <w:r w:rsidRPr="00E25BAB">
              <w:rPr>
                <w:b/>
                <w:bCs/>
                <w:i/>
                <w:iCs/>
                <w:sz w:val="20"/>
                <w:szCs w:val="20"/>
              </w:rPr>
              <w:t>Dec</w:t>
            </w:r>
            <w:r w:rsidRPr="00E25BAB">
              <w:rPr>
                <w:b/>
                <w:bCs/>
              </w:rPr>
              <w:t xml:space="preserve"> 2014</w:t>
            </w:r>
          </w:p>
        </w:tc>
        <w:tc>
          <w:tcPr>
            <w:tcW w:w="7541" w:type="dxa"/>
          </w:tcPr>
          <w:p w:rsidR="00E25BAB" w:rsidRPr="0008665D" w:rsidRDefault="00E25BAB" w:rsidP="00063A4B">
            <w:pPr>
              <w:pStyle w:val="ECVSubSectionHeading"/>
              <w:rPr>
                <w:color w:val="FF0000"/>
              </w:rPr>
            </w:pPr>
            <w:r>
              <w:rPr>
                <w:b/>
                <w:bCs/>
                <w:color w:val="FF0000"/>
                <w:sz w:val="20"/>
                <w:szCs w:val="32"/>
                <w:u w:val="single"/>
              </w:rPr>
              <w:t>MTN -Sudan</w:t>
            </w:r>
          </w:p>
        </w:tc>
      </w:tr>
      <w:tr w:rsidR="00E25BAB" w:rsidTr="00BD267A">
        <w:tc>
          <w:tcPr>
            <w:tcW w:w="2834" w:type="dxa"/>
            <w:vMerge/>
          </w:tcPr>
          <w:p w:rsidR="00E25BAB" w:rsidRPr="00087743" w:rsidRDefault="00E25BAB" w:rsidP="00063A4B">
            <w:pPr>
              <w:rPr>
                <w:b/>
                <w:bCs/>
                <w:i/>
                <w:iCs/>
                <w:sz w:val="20"/>
                <w:szCs w:val="20"/>
              </w:rPr>
            </w:pPr>
          </w:p>
        </w:tc>
        <w:tc>
          <w:tcPr>
            <w:tcW w:w="7541" w:type="dxa"/>
          </w:tcPr>
          <w:p w:rsidR="00E25BAB" w:rsidRPr="00E25BAB" w:rsidRDefault="00E25BAB" w:rsidP="00E25BAB">
            <w:pPr>
              <w:ind w:left="-5" w:right="-15" w:hanging="10"/>
              <w:rPr>
                <w:color w:val="4472C4" w:themeColor="accent5"/>
                <w:sz w:val="20"/>
                <w:szCs w:val="20"/>
              </w:rPr>
            </w:pPr>
            <w:r w:rsidRPr="00E25BAB">
              <w:rPr>
                <w:rFonts w:eastAsia="Arial" w:cs="Arial"/>
                <w:color w:val="4472C4" w:themeColor="accent5"/>
                <w:sz w:val="32"/>
                <w:szCs w:val="20"/>
              </w:rPr>
              <w:tab/>
            </w:r>
            <w:r w:rsidRPr="00E25BAB">
              <w:rPr>
                <w:b/>
                <w:i/>
                <w:color w:val="4472C4" w:themeColor="accent5"/>
                <w:sz w:val="20"/>
                <w:szCs w:val="20"/>
              </w:rPr>
              <w:t xml:space="preserve">Quality Assurance Engineer </w:t>
            </w:r>
          </w:p>
        </w:tc>
      </w:tr>
      <w:tr w:rsidR="00E25BAB" w:rsidTr="00D6719E">
        <w:trPr>
          <w:trHeight w:val="840"/>
        </w:trPr>
        <w:tc>
          <w:tcPr>
            <w:tcW w:w="2834" w:type="dxa"/>
            <w:vMerge/>
          </w:tcPr>
          <w:p w:rsidR="00E25BAB" w:rsidRPr="00087743" w:rsidRDefault="00E25BAB" w:rsidP="00063A4B">
            <w:pPr>
              <w:rPr>
                <w:b/>
                <w:bCs/>
                <w:i/>
                <w:iCs/>
                <w:sz w:val="20"/>
                <w:szCs w:val="20"/>
              </w:rPr>
            </w:pPr>
          </w:p>
        </w:tc>
        <w:tc>
          <w:tcPr>
            <w:tcW w:w="7541" w:type="dxa"/>
          </w:tcPr>
          <w:p w:rsidR="00E25BAB" w:rsidRDefault="00E25BAB" w:rsidP="00E25BAB">
            <w:pPr>
              <w:pStyle w:val="ECVSectionBullet"/>
              <w:ind w:left="227"/>
            </w:pPr>
            <w:r>
              <w:t xml:space="preserve"> </w:t>
            </w:r>
          </w:p>
          <w:p w:rsidR="00E25BAB" w:rsidRPr="00E25BAB" w:rsidRDefault="00E25BAB" w:rsidP="00E25BAB">
            <w:pPr>
              <w:pStyle w:val="ECVSectionBullet"/>
              <w:rPr>
                <w:color w:val="2E74B5" w:themeColor="accent1" w:themeShade="BF"/>
              </w:rPr>
            </w:pPr>
          </w:p>
          <w:p w:rsidR="00E25BAB" w:rsidRPr="00E25BAB" w:rsidRDefault="00E25BAB" w:rsidP="00E25BAB">
            <w:pPr>
              <w:pStyle w:val="ECVSectionBullet"/>
              <w:numPr>
                <w:ilvl w:val="0"/>
                <w:numId w:val="4"/>
              </w:numPr>
              <w:rPr>
                <w:color w:val="2E74B5" w:themeColor="accent1" w:themeShade="BF"/>
              </w:rPr>
            </w:pPr>
            <w:r w:rsidRPr="00E25BAB">
              <w:rPr>
                <w:color w:val="2E74B5" w:themeColor="accent1" w:themeShade="BF"/>
              </w:rPr>
              <w:t xml:space="preserve">Conduct audits, including closing out audit findings, creating audits finding reports and determine proper corrective and preventive actions. </w:t>
            </w:r>
          </w:p>
          <w:p w:rsidR="00E25BAB" w:rsidRPr="00E25BAB" w:rsidRDefault="00E25BAB" w:rsidP="00E25BAB">
            <w:pPr>
              <w:pStyle w:val="ECVSectionBullet"/>
              <w:numPr>
                <w:ilvl w:val="0"/>
                <w:numId w:val="4"/>
              </w:numPr>
              <w:rPr>
                <w:color w:val="2E74B5" w:themeColor="accent1" w:themeShade="BF"/>
              </w:rPr>
            </w:pPr>
            <w:r w:rsidRPr="00E25BAB">
              <w:rPr>
                <w:color w:val="2E74B5" w:themeColor="accent1" w:themeShade="BF"/>
              </w:rPr>
              <w:t xml:space="preserve">Checking maps and secure a good future vision before the project is approved </w:t>
            </w:r>
          </w:p>
          <w:p w:rsidR="00E25BAB" w:rsidRPr="00E25BAB" w:rsidRDefault="00E25BAB" w:rsidP="00E25BAB">
            <w:pPr>
              <w:pStyle w:val="ECVSectionBullet"/>
              <w:numPr>
                <w:ilvl w:val="0"/>
                <w:numId w:val="4"/>
              </w:numPr>
              <w:rPr>
                <w:color w:val="2E74B5" w:themeColor="accent1" w:themeShade="BF"/>
              </w:rPr>
            </w:pPr>
            <w:r w:rsidRPr="00E25BAB">
              <w:rPr>
                <w:rFonts w:hint="eastAsia"/>
                <w:color w:val="2E74B5" w:themeColor="accent1" w:themeShade="BF"/>
              </w:rPr>
              <w:t>Follow</w:t>
            </w:r>
            <w:r w:rsidRPr="00E25BAB">
              <w:rPr>
                <w:rFonts w:hint="eastAsia"/>
                <w:color w:val="2E74B5" w:themeColor="accent1" w:themeShade="BF"/>
              </w:rPr>
              <w:t>‐</w:t>
            </w:r>
            <w:r w:rsidRPr="00E25BAB">
              <w:rPr>
                <w:rFonts w:hint="eastAsia"/>
                <w:color w:val="2E74B5" w:themeColor="accent1" w:themeShade="BF"/>
              </w:rPr>
              <w:t xml:space="preserve">up meetings project with Vander &amp;  </w:t>
            </w:r>
            <w:proofErr w:type="spellStart"/>
            <w:r w:rsidRPr="00E25BAB">
              <w:rPr>
                <w:rFonts w:hint="eastAsia"/>
                <w:color w:val="2E74B5" w:themeColor="accent1" w:themeShade="BF"/>
              </w:rPr>
              <w:t>sub contractor</w:t>
            </w:r>
            <w:proofErr w:type="spellEnd"/>
            <w:r w:rsidRPr="00E25BAB">
              <w:rPr>
                <w:rFonts w:hint="eastAsia"/>
                <w:color w:val="2E74B5" w:themeColor="accent1" w:themeShade="BF"/>
              </w:rPr>
              <w:t xml:space="preserve"> vision and listen to the instructions provided Vander to the companies  and the extent of their understanding contractor </w:t>
            </w:r>
          </w:p>
          <w:p w:rsidR="00E25BAB" w:rsidRPr="00E25BAB" w:rsidRDefault="00E25BAB" w:rsidP="00E25BAB">
            <w:pPr>
              <w:pStyle w:val="ECVSectionBullet"/>
              <w:numPr>
                <w:ilvl w:val="0"/>
                <w:numId w:val="4"/>
              </w:numPr>
              <w:rPr>
                <w:color w:val="2E74B5" w:themeColor="accent1" w:themeShade="BF"/>
              </w:rPr>
            </w:pPr>
            <w:r w:rsidRPr="00E25BAB">
              <w:rPr>
                <w:color w:val="2E74B5" w:themeColor="accent1" w:themeShade="BF"/>
              </w:rPr>
              <w:t xml:space="preserve">Safety discussion situation according to the type environment for the type of wire used in the Ground </w:t>
            </w:r>
          </w:p>
          <w:p w:rsidR="00E25BAB" w:rsidRPr="00E25BAB" w:rsidRDefault="00E25BAB" w:rsidP="00E25BAB">
            <w:pPr>
              <w:pStyle w:val="ECVSectionBullet"/>
              <w:numPr>
                <w:ilvl w:val="0"/>
                <w:numId w:val="4"/>
              </w:numPr>
              <w:rPr>
                <w:color w:val="2E74B5" w:themeColor="accent1" w:themeShade="BF"/>
              </w:rPr>
            </w:pPr>
            <w:r w:rsidRPr="00E25BAB">
              <w:rPr>
                <w:color w:val="2E74B5" w:themeColor="accent1" w:themeShade="BF"/>
              </w:rPr>
              <w:t xml:space="preserve">perfect </w:t>
            </w:r>
            <w:proofErr w:type="spellStart"/>
            <w:r w:rsidRPr="00E25BAB">
              <w:rPr>
                <w:color w:val="2E74B5" w:themeColor="accent1" w:themeShade="BF"/>
              </w:rPr>
              <w:t>analyzer</w:t>
            </w:r>
            <w:proofErr w:type="spellEnd"/>
            <w:r w:rsidRPr="00E25BAB">
              <w:rPr>
                <w:color w:val="2E74B5" w:themeColor="accent1" w:themeShade="BF"/>
              </w:rPr>
              <w:t xml:space="preserve"> for after installation testing and acceptance for all telecom equipment in both software and hardware  </w:t>
            </w:r>
          </w:p>
          <w:p w:rsidR="00E25BAB" w:rsidRPr="00E25BAB" w:rsidRDefault="00E25BAB" w:rsidP="00E25BAB">
            <w:pPr>
              <w:pStyle w:val="ECVSectionBullet"/>
              <w:numPr>
                <w:ilvl w:val="0"/>
                <w:numId w:val="4"/>
              </w:numPr>
              <w:rPr>
                <w:color w:val="2E74B5" w:themeColor="accent1" w:themeShade="BF"/>
              </w:rPr>
            </w:pPr>
            <w:r w:rsidRPr="00E25BAB">
              <w:rPr>
                <w:color w:val="2E74B5" w:themeColor="accent1" w:themeShade="BF"/>
              </w:rPr>
              <w:t xml:space="preserve">can work with many telecom equipment and measure devices such as (site master , OTDR, E1 Tester) </w:t>
            </w:r>
          </w:p>
          <w:p w:rsidR="00E25BAB" w:rsidRPr="00E25BAB" w:rsidRDefault="00E25BAB" w:rsidP="00E25BAB">
            <w:pPr>
              <w:pStyle w:val="ECVSectionBullet"/>
              <w:numPr>
                <w:ilvl w:val="0"/>
                <w:numId w:val="4"/>
              </w:numPr>
              <w:rPr>
                <w:color w:val="2E74B5" w:themeColor="accent1" w:themeShade="BF"/>
              </w:rPr>
            </w:pPr>
            <w:r w:rsidRPr="00E25BAB">
              <w:rPr>
                <w:color w:val="2E74B5" w:themeColor="accent1" w:themeShade="BF"/>
              </w:rPr>
              <w:t>Carry out on site approval of acceptance processes as per MTN standards</w:t>
            </w:r>
          </w:p>
          <w:p w:rsidR="00E25BAB" w:rsidRDefault="00E25BAB" w:rsidP="00E25BAB">
            <w:pPr>
              <w:pStyle w:val="ECVSectionBullet"/>
            </w:pPr>
          </w:p>
        </w:tc>
      </w:tr>
      <w:tr w:rsidR="00E25BAB" w:rsidTr="00D6719E">
        <w:tc>
          <w:tcPr>
            <w:tcW w:w="2834" w:type="dxa"/>
            <w:vMerge w:val="restart"/>
          </w:tcPr>
          <w:p w:rsidR="00E25BAB" w:rsidRPr="00087743" w:rsidRDefault="006F464A" w:rsidP="00063A4B">
            <w:pPr>
              <w:pStyle w:val="ECVDate"/>
              <w:rPr>
                <w:rFonts w:cs="Arial"/>
                <w:b/>
                <w:bCs/>
                <w:i/>
                <w:iCs/>
                <w:sz w:val="20"/>
                <w:szCs w:val="20"/>
              </w:rPr>
            </w:pPr>
            <w:r>
              <w:rPr>
                <w:rFonts w:cs="Arial"/>
                <w:b/>
                <w:bCs/>
                <w:i/>
                <w:iCs/>
                <w:sz w:val="20"/>
                <w:szCs w:val="20"/>
              </w:rPr>
              <w:lastRenderedPageBreak/>
              <w:t>Sep 2013 – Feb 2014</w:t>
            </w:r>
          </w:p>
        </w:tc>
        <w:tc>
          <w:tcPr>
            <w:tcW w:w="7541" w:type="dxa"/>
          </w:tcPr>
          <w:p w:rsidR="00E25BAB" w:rsidRPr="00063A4B" w:rsidRDefault="00E25BAB" w:rsidP="00063A4B">
            <w:pPr>
              <w:pStyle w:val="ECVComments"/>
              <w:rPr>
                <w:b/>
                <w:bCs/>
              </w:rPr>
            </w:pPr>
          </w:p>
          <w:p w:rsidR="00E25BAB" w:rsidRPr="00063A4B" w:rsidRDefault="00063A4B" w:rsidP="00063A4B">
            <w:pPr>
              <w:pStyle w:val="ECVSubSectionHeading"/>
              <w:rPr>
                <w:b/>
                <w:bCs/>
              </w:rPr>
            </w:pPr>
            <w:r w:rsidRPr="00AE2286">
              <w:rPr>
                <w:b/>
                <w:bCs/>
                <w:color w:val="FF0000"/>
              </w:rPr>
              <w:t>ZTE – Khartoum, Sudan</w:t>
            </w:r>
          </w:p>
        </w:tc>
      </w:tr>
      <w:tr w:rsidR="00E25BAB" w:rsidTr="00D6719E">
        <w:tc>
          <w:tcPr>
            <w:tcW w:w="2834" w:type="dxa"/>
            <w:vMerge/>
          </w:tcPr>
          <w:p w:rsidR="00E25BAB" w:rsidRPr="00087743" w:rsidRDefault="00E25BAB" w:rsidP="00063A4B">
            <w:pPr>
              <w:rPr>
                <w:b/>
                <w:bCs/>
                <w:i/>
                <w:iCs/>
                <w:sz w:val="20"/>
                <w:szCs w:val="20"/>
              </w:rPr>
            </w:pPr>
          </w:p>
        </w:tc>
        <w:tc>
          <w:tcPr>
            <w:tcW w:w="7541" w:type="dxa"/>
          </w:tcPr>
          <w:p w:rsidR="00E25BAB" w:rsidRDefault="00063A4B" w:rsidP="00063A4B">
            <w:pPr>
              <w:pStyle w:val="ECVSubSectionHeading"/>
            </w:pPr>
            <w:r w:rsidRPr="00063A4B">
              <w:t>Transmission Consultant</w:t>
            </w:r>
          </w:p>
        </w:tc>
      </w:tr>
      <w:tr w:rsidR="00E25BAB" w:rsidTr="00AE2286">
        <w:trPr>
          <w:trHeight w:val="840"/>
        </w:trPr>
        <w:tc>
          <w:tcPr>
            <w:tcW w:w="2834" w:type="dxa"/>
            <w:vMerge/>
          </w:tcPr>
          <w:p w:rsidR="00E25BAB" w:rsidRPr="00087743" w:rsidRDefault="00E25BAB" w:rsidP="00063A4B">
            <w:pPr>
              <w:rPr>
                <w:b/>
                <w:bCs/>
                <w:i/>
                <w:iCs/>
                <w:sz w:val="20"/>
                <w:szCs w:val="20"/>
              </w:rPr>
            </w:pPr>
          </w:p>
        </w:tc>
        <w:tc>
          <w:tcPr>
            <w:tcW w:w="7541" w:type="dxa"/>
          </w:tcPr>
          <w:p w:rsidR="00063A4B" w:rsidRDefault="00063A4B" w:rsidP="00063A4B">
            <w:pPr>
              <w:pStyle w:val="ECVSectionBullet"/>
              <w:numPr>
                <w:ilvl w:val="0"/>
                <w:numId w:val="1"/>
              </w:numPr>
            </w:pPr>
            <w:r>
              <w:t xml:space="preserve">Support &amp; help subcontractor and Maintenance to finish the target. </w:t>
            </w:r>
          </w:p>
          <w:p w:rsidR="00063A4B" w:rsidRDefault="00063A4B" w:rsidP="00063A4B">
            <w:pPr>
              <w:pStyle w:val="ECVSectionBullet"/>
              <w:numPr>
                <w:ilvl w:val="0"/>
                <w:numId w:val="1"/>
              </w:numPr>
            </w:pPr>
            <w:r>
              <w:t>We meet contractor companies to develop a project plan and schedule</w:t>
            </w:r>
          </w:p>
          <w:p w:rsidR="00063A4B" w:rsidRDefault="00063A4B" w:rsidP="00063A4B">
            <w:pPr>
              <w:pStyle w:val="ECVSectionBullet"/>
              <w:numPr>
                <w:ilvl w:val="0"/>
                <w:numId w:val="1"/>
              </w:numPr>
            </w:pPr>
            <w:r>
              <w:t xml:space="preserve">Ensure all team’s equipment meets company safety standards </w:t>
            </w:r>
          </w:p>
          <w:p w:rsidR="00E25BAB" w:rsidRDefault="00E25BAB" w:rsidP="00063A4B">
            <w:pPr>
              <w:pStyle w:val="ECVSectionBullet"/>
              <w:ind w:left="113"/>
            </w:pPr>
          </w:p>
        </w:tc>
      </w:tr>
      <w:tr w:rsidR="00E25BAB" w:rsidTr="00AE2286">
        <w:tc>
          <w:tcPr>
            <w:tcW w:w="2834" w:type="dxa"/>
            <w:vMerge w:val="restart"/>
          </w:tcPr>
          <w:p w:rsidR="00E25BAB" w:rsidRPr="00087743" w:rsidRDefault="00E25BAB" w:rsidP="00063A4B">
            <w:pPr>
              <w:pStyle w:val="ECVDate"/>
              <w:rPr>
                <w:rFonts w:cs="Arial"/>
                <w:b/>
                <w:bCs/>
                <w:i/>
                <w:iCs/>
                <w:sz w:val="20"/>
                <w:szCs w:val="20"/>
              </w:rPr>
            </w:pPr>
          </w:p>
          <w:p w:rsidR="00E25BAB" w:rsidRPr="00087743" w:rsidRDefault="00402072" w:rsidP="00063A4B">
            <w:pPr>
              <w:pStyle w:val="ECVDate"/>
              <w:jc w:val="left"/>
              <w:rPr>
                <w:rFonts w:cs="Arial"/>
                <w:b/>
                <w:bCs/>
                <w:i/>
                <w:iCs/>
                <w:sz w:val="20"/>
                <w:szCs w:val="20"/>
              </w:rPr>
            </w:pPr>
            <w:r w:rsidRPr="004E2D80">
              <w:rPr>
                <w:color w:val="4472C4" w:themeColor="accent5"/>
                <w:sz w:val="19"/>
              </w:rPr>
              <w:t>Mar 2007 – Jun 2013</w:t>
            </w:r>
          </w:p>
        </w:tc>
        <w:tc>
          <w:tcPr>
            <w:tcW w:w="7541" w:type="dxa"/>
          </w:tcPr>
          <w:p w:rsidR="00E25BAB" w:rsidRPr="005A15E1" w:rsidRDefault="00402072" w:rsidP="00063A4B">
            <w:pPr>
              <w:pStyle w:val="ECVSubSectionHeading"/>
              <w:rPr>
                <w:b/>
                <w:bCs/>
                <w:u w:val="single"/>
              </w:rPr>
            </w:pPr>
            <w:bookmarkStart w:id="0" w:name="_GoBack"/>
            <w:r w:rsidRPr="00AE2286">
              <w:rPr>
                <w:b/>
                <w:i/>
                <w:color w:val="FF0000"/>
                <w:sz w:val="23"/>
              </w:rPr>
              <w:t xml:space="preserve">First Link Communication </w:t>
            </w:r>
            <w:r w:rsidRPr="00AE2286">
              <w:rPr>
                <w:color w:val="FF0000"/>
                <w:sz w:val="23"/>
              </w:rPr>
              <w:t>– Khartoum, Sudan</w:t>
            </w:r>
            <w:bookmarkEnd w:id="0"/>
          </w:p>
        </w:tc>
      </w:tr>
      <w:tr w:rsidR="00E25BAB" w:rsidTr="00AE2286">
        <w:tc>
          <w:tcPr>
            <w:tcW w:w="2834" w:type="dxa"/>
            <w:vMerge/>
          </w:tcPr>
          <w:p w:rsidR="00E25BAB" w:rsidRPr="00087743" w:rsidRDefault="00E25BAB" w:rsidP="00063A4B">
            <w:pPr>
              <w:rPr>
                <w:b/>
                <w:bCs/>
                <w:i/>
                <w:iCs/>
                <w:sz w:val="20"/>
                <w:szCs w:val="20"/>
              </w:rPr>
            </w:pPr>
          </w:p>
        </w:tc>
        <w:tc>
          <w:tcPr>
            <w:tcW w:w="7541" w:type="dxa"/>
          </w:tcPr>
          <w:p w:rsidR="00402072" w:rsidRPr="004E2D80" w:rsidRDefault="00402072" w:rsidP="00402072">
            <w:pPr>
              <w:spacing w:after="34"/>
              <w:rPr>
                <w:color w:val="4472C4" w:themeColor="accent5"/>
              </w:rPr>
            </w:pPr>
            <w:r w:rsidRPr="004E2D80">
              <w:rPr>
                <w:b/>
                <w:i/>
                <w:color w:val="4472C4" w:themeColor="accent5"/>
                <w:sz w:val="23"/>
              </w:rPr>
              <w:t>Telecom Coordinator</w:t>
            </w:r>
            <w:r>
              <w:rPr>
                <w:b/>
                <w:i/>
                <w:color w:val="4472C4" w:themeColor="accent5"/>
                <w:sz w:val="23"/>
              </w:rPr>
              <w:t xml:space="preserve"> /</w:t>
            </w:r>
            <w:r w:rsidRPr="004E2D80">
              <w:rPr>
                <w:b/>
                <w:i/>
                <w:color w:val="4472C4" w:themeColor="accent5"/>
                <w:sz w:val="23"/>
              </w:rPr>
              <w:t xml:space="preserve"> Site Engineering  </w:t>
            </w:r>
          </w:p>
          <w:p w:rsidR="00E25BAB" w:rsidRDefault="00E25BAB" w:rsidP="00063A4B">
            <w:pPr>
              <w:pStyle w:val="ECVSubSectionHeading"/>
            </w:pPr>
          </w:p>
        </w:tc>
      </w:tr>
      <w:tr w:rsidR="00E25BAB" w:rsidTr="00AE2286">
        <w:trPr>
          <w:trHeight w:val="840"/>
        </w:trPr>
        <w:tc>
          <w:tcPr>
            <w:tcW w:w="2834" w:type="dxa"/>
            <w:vMerge/>
          </w:tcPr>
          <w:p w:rsidR="00E25BAB" w:rsidRPr="00087743" w:rsidRDefault="00E25BAB" w:rsidP="00063A4B">
            <w:pPr>
              <w:rPr>
                <w:b/>
                <w:bCs/>
                <w:i/>
                <w:iCs/>
                <w:sz w:val="20"/>
                <w:szCs w:val="20"/>
              </w:rPr>
            </w:pPr>
          </w:p>
        </w:tc>
        <w:tc>
          <w:tcPr>
            <w:tcW w:w="7541" w:type="dxa"/>
          </w:tcPr>
          <w:p w:rsidR="00E25BAB" w:rsidRPr="00D6719E" w:rsidRDefault="00402072" w:rsidP="00063A4B">
            <w:pPr>
              <w:pStyle w:val="ECVSectionBullet"/>
              <w:ind w:left="113"/>
            </w:pPr>
            <w:r w:rsidRPr="00D6719E">
              <w:t xml:space="preserve">- (Project of: Sites Swap and Modernization Project in Sudan </w:t>
            </w:r>
            <w:r w:rsidRPr="00D6719E">
              <w:rPr>
                <w:rFonts w:ascii="Cambria Math" w:hAnsi="Cambria Math" w:cs="Cambria Math"/>
              </w:rPr>
              <w:t>‐</w:t>
            </w:r>
            <w:r w:rsidRPr="00D6719E">
              <w:t xml:space="preserve"> MTN)</w:t>
            </w:r>
          </w:p>
          <w:p w:rsidR="00402072" w:rsidRPr="00D6719E" w:rsidRDefault="00402072" w:rsidP="00D6719E">
            <w:pPr>
              <w:pStyle w:val="ECVSectionBullet"/>
              <w:ind w:left="113"/>
            </w:pPr>
            <w:r w:rsidRPr="00D6719E">
              <w:t xml:space="preserve">Project Targets: </w:t>
            </w:r>
          </w:p>
          <w:p w:rsidR="00402072" w:rsidRPr="00D6719E" w:rsidRDefault="00402072" w:rsidP="00D6719E">
            <w:pPr>
              <w:pStyle w:val="ECVSectionBullet"/>
              <w:ind w:left="113"/>
            </w:pPr>
            <w:r w:rsidRPr="00D6719E">
              <w:t xml:space="preserve">Swap all old BTS of different venders in several cities is Sudan to ZTE BTS </w:t>
            </w:r>
          </w:p>
          <w:p w:rsidR="00402072" w:rsidRDefault="00402072" w:rsidP="00402072">
            <w:pPr>
              <w:pStyle w:val="ECVSectionBullet"/>
              <w:ind w:left="113"/>
            </w:pPr>
            <w:r w:rsidRPr="00D6719E">
              <w:t>Modernization all indoor sites to outdoor (Dismantle shelter and AC) to reduce power consumption.</w:t>
            </w:r>
          </w:p>
          <w:p w:rsidR="0026315D" w:rsidRPr="00087743" w:rsidRDefault="0026315D" w:rsidP="0026315D">
            <w:pPr>
              <w:pStyle w:val="ECVSectionBullet"/>
              <w:numPr>
                <w:ilvl w:val="0"/>
                <w:numId w:val="1"/>
              </w:numPr>
              <w:rPr>
                <w:u w:val="single"/>
              </w:rPr>
            </w:pPr>
            <w:r>
              <w:rPr>
                <w:u w:val="single"/>
              </w:rPr>
              <w:t>MTN , Ericsson 3G (</w:t>
            </w:r>
            <w:proofErr w:type="spellStart"/>
            <w:r>
              <w:rPr>
                <w:u w:val="single"/>
              </w:rPr>
              <w:t>Madani</w:t>
            </w:r>
            <w:proofErr w:type="spellEnd"/>
            <w:r>
              <w:rPr>
                <w:u w:val="single"/>
              </w:rPr>
              <w:t xml:space="preserve"> &amp; </w:t>
            </w:r>
            <w:proofErr w:type="spellStart"/>
            <w:r>
              <w:rPr>
                <w:u w:val="single"/>
              </w:rPr>
              <w:t>Portsudan</w:t>
            </w:r>
            <w:proofErr w:type="spellEnd"/>
            <w:r>
              <w:rPr>
                <w:u w:val="single"/>
              </w:rPr>
              <w:t>)</w:t>
            </w:r>
          </w:p>
          <w:p w:rsidR="0026315D" w:rsidRDefault="0026315D" w:rsidP="0026315D">
            <w:pPr>
              <w:pStyle w:val="ECVSectionBullet"/>
              <w:numPr>
                <w:ilvl w:val="1"/>
                <w:numId w:val="1"/>
              </w:numPr>
            </w:pPr>
            <w:r>
              <w:t>Follow up services teams working on field.</w:t>
            </w:r>
          </w:p>
          <w:p w:rsidR="0026315D" w:rsidRDefault="0026315D" w:rsidP="0026315D">
            <w:pPr>
              <w:pStyle w:val="ECVSectionBullet"/>
              <w:numPr>
                <w:ilvl w:val="1"/>
                <w:numId w:val="1"/>
              </w:numPr>
            </w:pPr>
            <w:r>
              <w:t xml:space="preserve">Follow up   Materials delivery , </w:t>
            </w:r>
          </w:p>
          <w:p w:rsidR="0026315D" w:rsidRDefault="0026315D" w:rsidP="00C801E0">
            <w:pPr>
              <w:pStyle w:val="ECVSectionBullet"/>
              <w:ind w:left="113"/>
            </w:pPr>
            <w:r>
              <w:t xml:space="preserve">Installation </w:t>
            </w:r>
            <w:r w:rsidR="00C801E0">
              <w:t>ZTE</w:t>
            </w:r>
            <w:r>
              <w:t xml:space="preserve"> equipment ( wireless &amp; transmission )</w:t>
            </w:r>
          </w:p>
        </w:tc>
      </w:tr>
      <w:tr w:rsidR="00063A4B" w:rsidTr="00AE2286">
        <w:trPr>
          <w:trHeight w:val="840"/>
        </w:trPr>
        <w:tc>
          <w:tcPr>
            <w:tcW w:w="2834" w:type="dxa"/>
          </w:tcPr>
          <w:p w:rsidR="00063A4B" w:rsidRPr="00087743" w:rsidRDefault="00063A4B" w:rsidP="00063A4B">
            <w:pPr>
              <w:rPr>
                <w:b/>
                <w:bCs/>
                <w:i/>
                <w:iCs/>
                <w:sz w:val="20"/>
                <w:szCs w:val="20"/>
              </w:rPr>
            </w:pPr>
          </w:p>
        </w:tc>
        <w:tc>
          <w:tcPr>
            <w:tcW w:w="7541" w:type="dxa"/>
          </w:tcPr>
          <w:p w:rsidR="00402072" w:rsidRDefault="00402072" w:rsidP="00402072">
            <w:pPr>
              <w:pStyle w:val="ECVSectionBullet"/>
              <w:ind w:left="113"/>
            </w:pPr>
            <w:r>
              <w:t xml:space="preserve">-Installation and commissioning and testing (TN ,MNLE Ericsson , HUAWEI  RTN, ZTE     Links ) </w:t>
            </w:r>
          </w:p>
          <w:p w:rsidR="00402072" w:rsidRDefault="00402072" w:rsidP="00402072">
            <w:pPr>
              <w:pStyle w:val="ECVSectionBullet"/>
              <w:ind w:left="113"/>
            </w:pPr>
            <w:r>
              <w:t xml:space="preserve">-Installation &amp; upgrade all HUAWEI BTS (CDMA,WCDMA &amp; GSM) </w:t>
            </w:r>
          </w:p>
          <w:p w:rsidR="00402072" w:rsidRDefault="00402072" w:rsidP="00402072">
            <w:pPr>
              <w:pStyle w:val="ECVSectionBullet"/>
              <w:ind w:left="113"/>
            </w:pPr>
            <w:r>
              <w:t xml:space="preserve">-Installation all type of Rectifier &amp; connected all most of power in the site   </w:t>
            </w:r>
          </w:p>
          <w:p w:rsidR="00402072" w:rsidRDefault="00402072" w:rsidP="00402072">
            <w:pPr>
              <w:pStyle w:val="ECVSectionBullet"/>
              <w:ind w:left="113"/>
            </w:pPr>
            <w:r>
              <w:t xml:space="preserve">Installation BTS APM30 HUAWEI Hybrid power system solution </w:t>
            </w:r>
          </w:p>
          <w:p w:rsidR="00402072" w:rsidRDefault="00402072" w:rsidP="00402072">
            <w:pPr>
              <w:pStyle w:val="ECVSectionBullet"/>
              <w:ind w:left="113"/>
            </w:pPr>
            <w:r>
              <w:t xml:space="preserve">-swapping from Alcatel to HUAWEI BTS &amp; MW LINK </w:t>
            </w:r>
          </w:p>
          <w:p w:rsidR="00402072" w:rsidRDefault="00402072" w:rsidP="00402072">
            <w:pPr>
              <w:pStyle w:val="ECVSectionBullet"/>
              <w:ind w:left="113"/>
            </w:pPr>
            <w:r>
              <w:t xml:space="preserve">-swapping from Siemens   to HUAWEI BTS &amp;MW LINK </w:t>
            </w:r>
          </w:p>
          <w:p w:rsidR="00063A4B" w:rsidRDefault="00402072" w:rsidP="00402072">
            <w:pPr>
              <w:pStyle w:val="ECVSectionBullet"/>
              <w:ind w:left="113"/>
            </w:pPr>
            <w:r>
              <w:t>-swapping&amp; Modernization  from ERICSSON &amp; Alcatel TO ZTE (BTS &amp; LINK)</w:t>
            </w:r>
          </w:p>
        </w:tc>
      </w:tr>
      <w:tr w:rsidR="00063A4B" w:rsidTr="00AE2286">
        <w:trPr>
          <w:trHeight w:val="840"/>
        </w:trPr>
        <w:tc>
          <w:tcPr>
            <w:tcW w:w="2834" w:type="dxa"/>
          </w:tcPr>
          <w:p w:rsidR="00063A4B" w:rsidRPr="00087743" w:rsidRDefault="00063A4B" w:rsidP="00063A4B">
            <w:pPr>
              <w:rPr>
                <w:b/>
                <w:bCs/>
                <w:i/>
                <w:iCs/>
                <w:sz w:val="20"/>
                <w:szCs w:val="20"/>
              </w:rPr>
            </w:pPr>
          </w:p>
        </w:tc>
        <w:tc>
          <w:tcPr>
            <w:tcW w:w="7541" w:type="dxa"/>
          </w:tcPr>
          <w:p w:rsidR="00063A4B" w:rsidRDefault="00063A4B" w:rsidP="00063A4B">
            <w:pPr>
              <w:pStyle w:val="ECVSectionBullet"/>
              <w:ind w:left="113"/>
            </w:pPr>
          </w:p>
        </w:tc>
      </w:tr>
      <w:tr w:rsidR="00063A4B" w:rsidTr="00BD267A">
        <w:trPr>
          <w:trHeight w:val="840"/>
        </w:trPr>
        <w:tc>
          <w:tcPr>
            <w:tcW w:w="2834" w:type="dxa"/>
          </w:tcPr>
          <w:p w:rsidR="00063A4B" w:rsidRPr="00087743" w:rsidRDefault="00063A4B" w:rsidP="00063A4B">
            <w:pPr>
              <w:rPr>
                <w:b/>
                <w:bCs/>
                <w:i/>
                <w:iCs/>
                <w:sz w:val="20"/>
                <w:szCs w:val="20"/>
              </w:rPr>
            </w:pPr>
          </w:p>
        </w:tc>
        <w:tc>
          <w:tcPr>
            <w:tcW w:w="7541" w:type="dxa"/>
          </w:tcPr>
          <w:p w:rsidR="00063A4B" w:rsidRDefault="00063A4B" w:rsidP="00063A4B">
            <w:pPr>
              <w:pStyle w:val="ECVSectionBullet"/>
              <w:ind w:left="113"/>
            </w:pPr>
          </w:p>
        </w:tc>
      </w:tr>
    </w:tbl>
    <w:p w:rsidR="00E25BAB" w:rsidRDefault="00E25BAB" w:rsidP="00E25BAB">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25BAB" w:rsidTr="00063A4B">
        <w:trPr>
          <w:trHeight w:val="170"/>
        </w:trPr>
        <w:tc>
          <w:tcPr>
            <w:tcW w:w="2835" w:type="dxa"/>
            <w:shd w:val="clear" w:color="auto" w:fill="auto"/>
          </w:tcPr>
          <w:p w:rsidR="00E25BAB" w:rsidRDefault="00E25BAB" w:rsidP="00063A4B">
            <w:pPr>
              <w:pStyle w:val="ECVLeftHeading"/>
              <w:jc w:val="left"/>
            </w:pPr>
            <w:r>
              <w:rPr>
                <w:caps w:val="0"/>
              </w:rPr>
              <w:t xml:space="preserve">EDUCATION </w:t>
            </w:r>
          </w:p>
        </w:tc>
        <w:tc>
          <w:tcPr>
            <w:tcW w:w="7540" w:type="dxa"/>
            <w:shd w:val="clear" w:color="auto" w:fill="auto"/>
            <w:vAlign w:val="bottom"/>
          </w:tcPr>
          <w:p w:rsidR="00E25BAB" w:rsidRDefault="00E25BAB" w:rsidP="00063A4B">
            <w:pPr>
              <w:pStyle w:val="ECVBlueBox"/>
            </w:pPr>
            <w:r>
              <w:rPr>
                <w:noProof/>
                <w:lang w:val="en-US" w:eastAsia="en-US" w:bidi="ar-SA"/>
              </w:rPr>
              <w:drawing>
                <wp:inline distT="0" distB="0" distL="0" distR="0">
                  <wp:extent cx="479107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t xml:space="preserve"> </w:t>
            </w:r>
          </w:p>
        </w:tc>
      </w:tr>
    </w:tbl>
    <w:p w:rsidR="00E25BAB" w:rsidRDefault="00E25BAB" w:rsidP="00E25BAB">
      <w:pPr>
        <w:pStyle w:val="ECVComments"/>
      </w:pP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2"/>
      </w:tblGrid>
      <w:tr w:rsidR="00E25BAB" w:rsidTr="00BD267A">
        <w:tc>
          <w:tcPr>
            <w:tcW w:w="2834" w:type="dxa"/>
            <w:vMerge w:val="restart"/>
          </w:tcPr>
          <w:p w:rsidR="005A2404" w:rsidRPr="00BD267A" w:rsidRDefault="005A2404" w:rsidP="00063A4B">
            <w:pPr>
              <w:pStyle w:val="ECVDate"/>
              <w:rPr>
                <w:b/>
                <w:bCs/>
                <w:u w:val="single"/>
              </w:rPr>
            </w:pPr>
          </w:p>
          <w:p w:rsidR="00E25BAB" w:rsidRPr="00BD267A" w:rsidRDefault="005A2404" w:rsidP="005A2404">
            <w:pPr>
              <w:jc w:val="right"/>
              <w:rPr>
                <w:b/>
                <w:bCs/>
                <w:u w:val="single"/>
              </w:rPr>
            </w:pPr>
            <w:r w:rsidRPr="00BD267A">
              <w:rPr>
                <w:b/>
                <w:bCs/>
                <w:color w:val="4472C4" w:themeColor="accent5"/>
                <w:sz w:val="23"/>
                <w:u w:val="single"/>
              </w:rPr>
              <w:t>Feb 2011</w:t>
            </w:r>
          </w:p>
        </w:tc>
        <w:tc>
          <w:tcPr>
            <w:tcW w:w="7542" w:type="dxa"/>
          </w:tcPr>
          <w:p w:rsidR="005A2404" w:rsidRPr="004E2D80" w:rsidRDefault="005A2404" w:rsidP="005A2404">
            <w:pPr>
              <w:spacing w:after="45" w:line="244" w:lineRule="auto"/>
              <w:ind w:left="1005" w:hanging="10"/>
              <w:rPr>
                <w:color w:val="4472C4" w:themeColor="accent5"/>
              </w:rPr>
            </w:pPr>
            <w:r w:rsidRPr="004E2D80">
              <w:rPr>
                <w:i/>
                <w:color w:val="4472C4" w:themeColor="accent5"/>
                <w:sz w:val="23"/>
              </w:rPr>
              <w:t>B.Sc. Degree in Electronic Engineering (</w:t>
            </w:r>
            <w:proofErr w:type="spellStart"/>
            <w:r w:rsidRPr="004E2D80">
              <w:rPr>
                <w:i/>
                <w:color w:val="4472C4" w:themeColor="accent5"/>
                <w:sz w:val="23"/>
              </w:rPr>
              <w:t>Honors</w:t>
            </w:r>
            <w:proofErr w:type="spellEnd"/>
            <w:r w:rsidRPr="004E2D80">
              <w:rPr>
                <w:i/>
                <w:color w:val="4472C4" w:themeColor="accent5"/>
                <w:sz w:val="23"/>
              </w:rPr>
              <w:t xml:space="preserve">) </w:t>
            </w:r>
          </w:p>
          <w:p w:rsidR="00E25BAB" w:rsidRPr="00087743" w:rsidRDefault="00E25BAB" w:rsidP="00063A4B">
            <w:pPr>
              <w:pStyle w:val="ECVRightHeading"/>
              <w:jc w:val="left"/>
              <w:rPr>
                <w:sz w:val="20"/>
                <w:szCs w:val="20"/>
              </w:rPr>
            </w:pPr>
          </w:p>
        </w:tc>
      </w:tr>
      <w:tr w:rsidR="005A2404" w:rsidTr="00BD267A">
        <w:tc>
          <w:tcPr>
            <w:tcW w:w="2834" w:type="dxa"/>
            <w:vMerge/>
          </w:tcPr>
          <w:p w:rsidR="005A2404" w:rsidRDefault="005A2404" w:rsidP="00063A4B">
            <w:pPr>
              <w:pStyle w:val="ECVDate"/>
            </w:pPr>
          </w:p>
        </w:tc>
        <w:tc>
          <w:tcPr>
            <w:tcW w:w="7542" w:type="dxa"/>
          </w:tcPr>
          <w:p w:rsidR="005A2404" w:rsidRPr="004E2D80" w:rsidRDefault="005A2404" w:rsidP="005A2404">
            <w:pPr>
              <w:spacing w:after="88"/>
              <w:jc w:val="center"/>
              <w:rPr>
                <w:color w:val="4472C4" w:themeColor="accent5"/>
              </w:rPr>
            </w:pPr>
            <w:r w:rsidRPr="004E2D80">
              <w:rPr>
                <w:color w:val="4472C4" w:themeColor="accent5"/>
                <w:sz w:val="23"/>
              </w:rPr>
              <w:t xml:space="preserve">El Mashreq Collage for Sciences and Technology – Khartoum, Sudan </w:t>
            </w:r>
          </w:p>
          <w:p w:rsidR="005A2404" w:rsidRPr="00087743" w:rsidRDefault="005A2404" w:rsidP="00063A4B">
            <w:pPr>
              <w:pStyle w:val="ECVRightHeading"/>
              <w:jc w:val="left"/>
              <w:rPr>
                <w:sz w:val="20"/>
                <w:szCs w:val="20"/>
              </w:rPr>
            </w:pPr>
          </w:p>
        </w:tc>
      </w:tr>
      <w:tr w:rsidR="00E25BAB" w:rsidTr="00BD267A">
        <w:trPr>
          <w:trHeight w:val="413"/>
        </w:trPr>
        <w:tc>
          <w:tcPr>
            <w:tcW w:w="2834" w:type="dxa"/>
            <w:vMerge/>
          </w:tcPr>
          <w:p w:rsidR="00E25BAB" w:rsidRDefault="00E25BAB" w:rsidP="00063A4B"/>
        </w:tc>
        <w:tc>
          <w:tcPr>
            <w:tcW w:w="7542" w:type="dxa"/>
          </w:tcPr>
          <w:p w:rsidR="00E25BAB" w:rsidRPr="00087743" w:rsidRDefault="005A2404" w:rsidP="00063A4B">
            <w:pPr>
              <w:pStyle w:val="ECVOrganisationDetails"/>
              <w:rPr>
                <w:sz w:val="22"/>
                <w:szCs w:val="22"/>
              </w:rPr>
            </w:pPr>
            <w:r w:rsidRPr="004E2D80">
              <w:rPr>
                <w:i/>
                <w:color w:val="4472C4" w:themeColor="accent5"/>
                <w:sz w:val="23"/>
              </w:rPr>
              <w:t>Diploma in Telecom Engineering</w:t>
            </w:r>
          </w:p>
        </w:tc>
      </w:tr>
      <w:tr w:rsidR="005A2404" w:rsidTr="00BD267A">
        <w:trPr>
          <w:trHeight w:val="413"/>
        </w:trPr>
        <w:tc>
          <w:tcPr>
            <w:tcW w:w="2834" w:type="dxa"/>
          </w:tcPr>
          <w:p w:rsidR="005A2404" w:rsidRPr="00BD267A" w:rsidRDefault="005A2404" w:rsidP="00BD267A">
            <w:pPr>
              <w:jc w:val="center"/>
              <w:rPr>
                <w:b/>
                <w:bCs/>
                <w:u w:val="single"/>
              </w:rPr>
            </w:pPr>
            <w:r w:rsidRPr="00BD267A">
              <w:rPr>
                <w:b/>
                <w:bCs/>
                <w:color w:val="4472C4" w:themeColor="accent5"/>
                <w:sz w:val="23"/>
                <w:u w:val="single"/>
              </w:rPr>
              <w:t>2007</w:t>
            </w:r>
          </w:p>
        </w:tc>
        <w:tc>
          <w:tcPr>
            <w:tcW w:w="7542" w:type="dxa"/>
          </w:tcPr>
          <w:p w:rsidR="005A2404" w:rsidRPr="00087743" w:rsidRDefault="005A2404" w:rsidP="00063A4B">
            <w:pPr>
              <w:pStyle w:val="ECVOrganisationDetails"/>
              <w:rPr>
                <w:sz w:val="22"/>
                <w:szCs w:val="22"/>
              </w:rPr>
            </w:pPr>
            <w:r w:rsidRPr="004E2D80">
              <w:rPr>
                <w:color w:val="4472C4" w:themeColor="accent5"/>
              </w:rPr>
              <w:t>Jordanian Sudanese Collage for Sciences and Technology – Khartoum, Sudan</w:t>
            </w:r>
          </w:p>
        </w:tc>
      </w:tr>
      <w:tr w:rsidR="005A2404" w:rsidTr="00BD267A">
        <w:trPr>
          <w:trHeight w:val="413"/>
        </w:trPr>
        <w:tc>
          <w:tcPr>
            <w:tcW w:w="2834" w:type="dxa"/>
          </w:tcPr>
          <w:p w:rsidR="005A2404" w:rsidRDefault="005A2404" w:rsidP="00063A4B"/>
        </w:tc>
        <w:tc>
          <w:tcPr>
            <w:tcW w:w="7542" w:type="dxa"/>
          </w:tcPr>
          <w:p w:rsidR="005A2404" w:rsidRPr="00087743" w:rsidRDefault="005A2404" w:rsidP="00063A4B">
            <w:pPr>
              <w:pStyle w:val="ECVOrganisationDetails"/>
              <w:rPr>
                <w:sz w:val="22"/>
                <w:szCs w:val="22"/>
              </w:rPr>
            </w:pPr>
          </w:p>
        </w:tc>
      </w:tr>
      <w:tr w:rsidR="005A2404" w:rsidTr="00BD267A">
        <w:trPr>
          <w:trHeight w:val="413"/>
        </w:trPr>
        <w:tc>
          <w:tcPr>
            <w:tcW w:w="2834" w:type="dxa"/>
          </w:tcPr>
          <w:p w:rsidR="005A2404" w:rsidRDefault="005A2404" w:rsidP="00063A4B"/>
        </w:tc>
        <w:tc>
          <w:tcPr>
            <w:tcW w:w="7542" w:type="dxa"/>
          </w:tcPr>
          <w:p w:rsidR="005A2404" w:rsidRPr="00087743" w:rsidRDefault="005A2404" w:rsidP="00063A4B">
            <w:pPr>
              <w:pStyle w:val="ECVOrganisationDetails"/>
              <w:rPr>
                <w:sz w:val="22"/>
                <w:szCs w:val="22"/>
              </w:rPr>
            </w:pPr>
          </w:p>
        </w:tc>
      </w:tr>
    </w:tbl>
    <w:p w:rsidR="00E25BAB" w:rsidRDefault="00E25BAB" w:rsidP="00E25BAB">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25BAB" w:rsidTr="00063A4B">
        <w:trPr>
          <w:trHeight w:val="170"/>
        </w:trPr>
        <w:tc>
          <w:tcPr>
            <w:tcW w:w="2835" w:type="dxa"/>
            <w:shd w:val="clear" w:color="auto" w:fill="auto"/>
          </w:tcPr>
          <w:p w:rsidR="00E25BAB" w:rsidRDefault="00E25BAB" w:rsidP="00063A4B">
            <w:pPr>
              <w:pStyle w:val="ECVLeftHeading"/>
            </w:pPr>
            <w:r>
              <w:rPr>
                <w:caps w:val="0"/>
              </w:rPr>
              <w:t>PERSONAL SKILLS</w:t>
            </w:r>
          </w:p>
        </w:tc>
        <w:tc>
          <w:tcPr>
            <w:tcW w:w="7540" w:type="dxa"/>
            <w:shd w:val="clear" w:color="auto" w:fill="auto"/>
            <w:vAlign w:val="bottom"/>
          </w:tcPr>
          <w:p w:rsidR="00E25BAB" w:rsidRDefault="00E25BAB" w:rsidP="00063A4B">
            <w:pPr>
              <w:pStyle w:val="ECVBlueBox"/>
            </w:pPr>
            <w:r>
              <w:rPr>
                <w:noProof/>
                <w:lang w:val="en-US" w:eastAsia="en-US" w:bidi="ar-SA"/>
              </w:rPr>
              <w:drawing>
                <wp:inline distT="0" distB="0" distL="0" distR="0">
                  <wp:extent cx="4791075" cy="8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t xml:space="preserve"> </w:t>
            </w:r>
          </w:p>
        </w:tc>
      </w:tr>
    </w:tbl>
    <w:p w:rsidR="00E25BAB" w:rsidRDefault="00E25BAB" w:rsidP="00E25BAB">
      <w:pPr>
        <w:pStyle w:val="ECVComments"/>
      </w:pP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1544"/>
        <w:gridCol w:w="1498"/>
        <w:gridCol w:w="1499"/>
        <w:gridCol w:w="1500"/>
        <w:gridCol w:w="1501"/>
      </w:tblGrid>
      <w:tr w:rsidR="00E25BAB" w:rsidTr="00BD267A">
        <w:trPr>
          <w:trHeight w:val="255"/>
        </w:trPr>
        <w:tc>
          <w:tcPr>
            <w:tcW w:w="2834" w:type="dxa"/>
          </w:tcPr>
          <w:p w:rsidR="00E25BAB" w:rsidRDefault="00E25BAB" w:rsidP="00063A4B">
            <w:pPr>
              <w:pStyle w:val="ECVLeftDetails"/>
            </w:pPr>
            <w:r>
              <w:t>Mother tongue(s)</w:t>
            </w:r>
          </w:p>
        </w:tc>
        <w:tc>
          <w:tcPr>
            <w:tcW w:w="7542" w:type="dxa"/>
            <w:gridSpan w:val="5"/>
          </w:tcPr>
          <w:p w:rsidR="00E25BAB" w:rsidRDefault="00E25BAB" w:rsidP="00063A4B">
            <w:pPr>
              <w:pStyle w:val="ECVSectionDetails"/>
            </w:pPr>
            <w:r>
              <w:t>Arabic</w:t>
            </w:r>
          </w:p>
        </w:tc>
      </w:tr>
      <w:tr w:rsidR="00E25BAB" w:rsidTr="00BD267A">
        <w:trPr>
          <w:trHeight w:val="340"/>
        </w:trPr>
        <w:tc>
          <w:tcPr>
            <w:tcW w:w="2834" w:type="dxa"/>
          </w:tcPr>
          <w:p w:rsidR="00E25BAB" w:rsidRDefault="00E25BAB" w:rsidP="00063A4B">
            <w:pPr>
              <w:pStyle w:val="ECVLeftHeading"/>
            </w:pPr>
          </w:p>
        </w:tc>
        <w:tc>
          <w:tcPr>
            <w:tcW w:w="7542" w:type="dxa"/>
            <w:gridSpan w:val="5"/>
          </w:tcPr>
          <w:p w:rsidR="00E25BAB" w:rsidRDefault="00E25BAB" w:rsidP="00063A4B">
            <w:pPr>
              <w:pStyle w:val="ECVRightColumn"/>
            </w:pPr>
          </w:p>
        </w:tc>
      </w:tr>
      <w:tr w:rsidR="00E25BAB" w:rsidTr="00BD267A">
        <w:trPr>
          <w:trHeight w:val="340"/>
        </w:trPr>
        <w:tc>
          <w:tcPr>
            <w:tcW w:w="2834" w:type="dxa"/>
            <w:vMerge w:val="restart"/>
          </w:tcPr>
          <w:p w:rsidR="00E25BAB" w:rsidRPr="00087743" w:rsidRDefault="00E25BAB" w:rsidP="00063A4B">
            <w:pPr>
              <w:pStyle w:val="ECVLeftDetails"/>
              <w:rPr>
                <w:caps/>
              </w:rPr>
            </w:pPr>
            <w:r>
              <w:t>Other language(s)</w:t>
            </w:r>
          </w:p>
        </w:tc>
        <w:tc>
          <w:tcPr>
            <w:tcW w:w="3042" w:type="dxa"/>
            <w:gridSpan w:val="2"/>
          </w:tcPr>
          <w:p w:rsidR="00E25BAB" w:rsidRDefault="00E25BAB" w:rsidP="00063A4B">
            <w:pPr>
              <w:pStyle w:val="ECVLanguageHeading"/>
            </w:pPr>
            <w:r>
              <w:t xml:space="preserve">UNDERSTANDING </w:t>
            </w:r>
          </w:p>
        </w:tc>
        <w:tc>
          <w:tcPr>
            <w:tcW w:w="2999" w:type="dxa"/>
            <w:gridSpan w:val="2"/>
          </w:tcPr>
          <w:p w:rsidR="00E25BAB" w:rsidRDefault="00E25BAB" w:rsidP="00063A4B">
            <w:pPr>
              <w:pStyle w:val="ECVLanguageHeading"/>
            </w:pPr>
            <w:r>
              <w:t xml:space="preserve">SPEAKING </w:t>
            </w:r>
          </w:p>
        </w:tc>
        <w:tc>
          <w:tcPr>
            <w:tcW w:w="1501" w:type="dxa"/>
          </w:tcPr>
          <w:p w:rsidR="00E25BAB" w:rsidRDefault="00E25BAB" w:rsidP="00063A4B">
            <w:pPr>
              <w:pStyle w:val="ECVLanguageHeading"/>
            </w:pPr>
            <w:r>
              <w:t xml:space="preserve">WRITING </w:t>
            </w:r>
          </w:p>
        </w:tc>
      </w:tr>
      <w:tr w:rsidR="00E25BAB" w:rsidTr="00BD267A">
        <w:trPr>
          <w:trHeight w:val="340"/>
        </w:trPr>
        <w:tc>
          <w:tcPr>
            <w:tcW w:w="2834" w:type="dxa"/>
            <w:vMerge/>
          </w:tcPr>
          <w:p w:rsidR="00E25BAB" w:rsidRDefault="00E25BAB" w:rsidP="00063A4B"/>
        </w:tc>
        <w:tc>
          <w:tcPr>
            <w:tcW w:w="1544" w:type="dxa"/>
          </w:tcPr>
          <w:p w:rsidR="00E25BAB" w:rsidRDefault="00E25BAB" w:rsidP="00063A4B">
            <w:pPr>
              <w:pStyle w:val="ECVLanguageSubHeading"/>
            </w:pPr>
            <w:r>
              <w:t xml:space="preserve">Listening </w:t>
            </w:r>
          </w:p>
        </w:tc>
        <w:tc>
          <w:tcPr>
            <w:tcW w:w="1498" w:type="dxa"/>
          </w:tcPr>
          <w:p w:rsidR="00E25BAB" w:rsidRDefault="00E25BAB" w:rsidP="00063A4B">
            <w:pPr>
              <w:pStyle w:val="ECVLanguageSubHeading"/>
            </w:pPr>
            <w:r>
              <w:t xml:space="preserve">Reading </w:t>
            </w:r>
          </w:p>
        </w:tc>
        <w:tc>
          <w:tcPr>
            <w:tcW w:w="1499" w:type="dxa"/>
          </w:tcPr>
          <w:p w:rsidR="00E25BAB" w:rsidRDefault="00E25BAB" w:rsidP="00063A4B">
            <w:pPr>
              <w:pStyle w:val="ECVLanguageSubHeading"/>
            </w:pPr>
            <w:r>
              <w:t xml:space="preserve">Spoken interaction </w:t>
            </w:r>
          </w:p>
        </w:tc>
        <w:tc>
          <w:tcPr>
            <w:tcW w:w="1500" w:type="dxa"/>
          </w:tcPr>
          <w:p w:rsidR="00E25BAB" w:rsidRDefault="00E25BAB" w:rsidP="00063A4B">
            <w:pPr>
              <w:pStyle w:val="ECVLanguageSubHeading"/>
            </w:pPr>
            <w:r>
              <w:t xml:space="preserve">Spoken production </w:t>
            </w:r>
          </w:p>
        </w:tc>
        <w:tc>
          <w:tcPr>
            <w:tcW w:w="1501" w:type="dxa"/>
          </w:tcPr>
          <w:p w:rsidR="00E25BAB" w:rsidRDefault="00E25BAB" w:rsidP="00063A4B">
            <w:pPr>
              <w:pStyle w:val="ECVRightColumn"/>
            </w:pPr>
          </w:p>
        </w:tc>
      </w:tr>
      <w:tr w:rsidR="00E25BAB" w:rsidTr="00BD267A">
        <w:trPr>
          <w:trHeight w:val="283"/>
        </w:trPr>
        <w:tc>
          <w:tcPr>
            <w:tcW w:w="2834" w:type="dxa"/>
          </w:tcPr>
          <w:p w:rsidR="00E25BAB" w:rsidRDefault="00E25BAB" w:rsidP="00063A4B">
            <w:pPr>
              <w:pStyle w:val="ECVLanguageName"/>
            </w:pPr>
            <w:r>
              <w:t>English</w:t>
            </w:r>
          </w:p>
        </w:tc>
        <w:tc>
          <w:tcPr>
            <w:tcW w:w="1544" w:type="dxa"/>
          </w:tcPr>
          <w:p w:rsidR="00E25BAB" w:rsidRPr="00087743" w:rsidRDefault="00E25BAB" w:rsidP="00063A4B">
            <w:pPr>
              <w:pStyle w:val="ECVLanguageLevel"/>
              <w:rPr>
                <w:caps w:val="0"/>
              </w:rPr>
            </w:pPr>
            <w:r w:rsidRPr="00087743">
              <w:rPr>
                <w:caps w:val="0"/>
              </w:rPr>
              <w:t xml:space="preserve">Excellent </w:t>
            </w:r>
          </w:p>
        </w:tc>
        <w:tc>
          <w:tcPr>
            <w:tcW w:w="1498" w:type="dxa"/>
          </w:tcPr>
          <w:p w:rsidR="00E25BAB" w:rsidRPr="00087743" w:rsidRDefault="00E25BAB" w:rsidP="00063A4B">
            <w:pPr>
              <w:pStyle w:val="ECVLanguageLevel"/>
              <w:rPr>
                <w:caps w:val="0"/>
              </w:rPr>
            </w:pPr>
            <w:r w:rsidRPr="00087743">
              <w:rPr>
                <w:caps w:val="0"/>
              </w:rPr>
              <w:t xml:space="preserve">Excellent </w:t>
            </w:r>
          </w:p>
        </w:tc>
        <w:tc>
          <w:tcPr>
            <w:tcW w:w="1499" w:type="dxa"/>
          </w:tcPr>
          <w:p w:rsidR="00E25BAB" w:rsidRPr="00087743" w:rsidRDefault="00E25BAB" w:rsidP="00063A4B">
            <w:pPr>
              <w:pStyle w:val="ECVLanguageLevel"/>
              <w:rPr>
                <w:caps w:val="0"/>
              </w:rPr>
            </w:pPr>
            <w:r w:rsidRPr="00087743">
              <w:rPr>
                <w:caps w:val="0"/>
              </w:rPr>
              <w:t xml:space="preserve">Excellent </w:t>
            </w:r>
          </w:p>
        </w:tc>
        <w:tc>
          <w:tcPr>
            <w:tcW w:w="1500" w:type="dxa"/>
          </w:tcPr>
          <w:p w:rsidR="00E25BAB" w:rsidRPr="00087743" w:rsidRDefault="00E25BAB" w:rsidP="00063A4B">
            <w:pPr>
              <w:pStyle w:val="ECVLanguageLevel"/>
              <w:rPr>
                <w:caps w:val="0"/>
              </w:rPr>
            </w:pPr>
            <w:r w:rsidRPr="00087743">
              <w:rPr>
                <w:caps w:val="0"/>
              </w:rPr>
              <w:t xml:space="preserve">Excellent </w:t>
            </w:r>
          </w:p>
        </w:tc>
        <w:tc>
          <w:tcPr>
            <w:tcW w:w="1501" w:type="dxa"/>
          </w:tcPr>
          <w:p w:rsidR="00E25BAB" w:rsidRPr="00087743" w:rsidRDefault="00E25BAB" w:rsidP="00063A4B">
            <w:pPr>
              <w:pStyle w:val="ECVLanguageLevel"/>
              <w:rPr>
                <w:caps w:val="0"/>
              </w:rPr>
            </w:pPr>
            <w:r w:rsidRPr="00087743">
              <w:rPr>
                <w:caps w:val="0"/>
              </w:rPr>
              <w:t xml:space="preserve">Excellent </w:t>
            </w:r>
          </w:p>
        </w:tc>
      </w:tr>
      <w:tr w:rsidR="00E25BAB" w:rsidTr="00BD267A">
        <w:trPr>
          <w:trHeight w:val="283"/>
        </w:trPr>
        <w:tc>
          <w:tcPr>
            <w:tcW w:w="2834" w:type="dxa"/>
          </w:tcPr>
          <w:p w:rsidR="00E25BAB" w:rsidRDefault="00E25BAB" w:rsidP="00063A4B">
            <w:pPr>
              <w:pStyle w:val="ECVLanguageName"/>
            </w:pPr>
          </w:p>
        </w:tc>
        <w:tc>
          <w:tcPr>
            <w:tcW w:w="1544" w:type="dxa"/>
          </w:tcPr>
          <w:p w:rsidR="00E25BAB" w:rsidRPr="00087743" w:rsidRDefault="00E25BAB" w:rsidP="00063A4B">
            <w:pPr>
              <w:pStyle w:val="ECVLanguageLevel"/>
              <w:rPr>
                <w:caps w:val="0"/>
              </w:rPr>
            </w:pPr>
          </w:p>
        </w:tc>
        <w:tc>
          <w:tcPr>
            <w:tcW w:w="1498" w:type="dxa"/>
          </w:tcPr>
          <w:p w:rsidR="00E25BAB" w:rsidRPr="00087743" w:rsidRDefault="00E25BAB" w:rsidP="00063A4B">
            <w:pPr>
              <w:pStyle w:val="ECVLanguageLevel"/>
              <w:rPr>
                <w:caps w:val="0"/>
              </w:rPr>
            </w:pPr>
          </w:p>
        </w:tc>
        <w:tc>
          <w:tcPr>
            <w:tcW w:w="1499" w:type="dxa"/>
          </w:tcPr>
          <w:p w:rsidR="00E25BAB" w:rsidRPr="00087743" w:rsidRDefault="00E25BAB" w:rsidP="00063A4B">
            <w:pPr>
              <w:pStyle w:val="ECVLanguageLevel"/>
              <w:rPr>
                <w:caps w:val="0"/>
              </w:rPr>
            </w:pPr>
          </w:p>
        </w:tc>
        <w:tc>
          <w:tcPr>
            <w:tcW w:w="1500" w:type="dxa"/>
          </w:tcPr>
          <w:p w:rsidR="00E25BAB" w:rsidRPr="00087743" w:rsidRDefault="00E25BAB" w:rsidP="005A2404">
            <w:pPr>
              <w:pStyle w:val="ECVLanguageLevel"/>
              <w:jc w:val="left"/>
              <w:rPr>
                <w:caps w:val="0"/>
              </w:rPr>
            </w:pPr>
          </w:p>
        </w:tc>
        <w:tc>
          <w:tcPr>
            <w:tcW w:w="1501" w:type="dxa"/>
          </w:tcPr>
          <w:p w:rsidR="00E25BAB" w:rsidRDefault="00E25BAB" w:rsidP="005A2404">
            <w:pPr>
              <w:pStyle w:val="ECVLanguageLevel"/>
              <w:jc w:val="left"/>
            </w:pPr>
          </w:p>
        </w:tc>
      </w:tr>
    </w:tbl>
    <w:p w:rsidR="00E25BAB" w:rsidRDefault="00E25BAB" w:rsidP="00E25BAB"/>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2"/>
      </w:tblGrid>
      <w:tr w:rsidR="00E25BAB" w:rsidTr="00BD267A">
        <w:trPr>
          <w:trHeight w:val="170"/>
        </w:trPr>
        <w:tc>
          <w:tcPr>
            <w:tcW w:w="2834" w:type="dxa"/>
          </w:tcPr>
          <w:p w:rsidR="00E25BAB" w:rsidRDefault="00E25BAB" w:rsidP="00063A4B">
            <w:pPr>
              <w:pStyle w:val="ECVLeftDetails"/>
            </w:pPr>
            <w:r>
              <w:t>Personal  skills</w:t>
            </w:r>
          </w:p>
        </w:tc>
        <w:tc>
          <w:tcPr>
            <w:tcW w:w="7542" w:type="dxa"/>
          </w:tcPr>
          <w:p w:rsidR="00E25BAB" w:rsidRDefault="00E25BAB" w:rsidP="00063A4B">
            <w:pPr>
              <w:pStyle w:val="ECVSectionBullet"/>
              <w:numPr>
                <w:ilvl w:val="0"/>
                <w:numId w:val="1"/>
              </w:numPr>
            </w:pPr>
            <w:r>
              <w:t>Encouraging team work in order to achieve common goals.</w:t>
            </w:r>
          </w:p>
          <w:p w:rsidR="00E25BAB" w:rsidRDefault="00E25BAB" w:rsidP="00063A4B">
            <w:pPr>
              <w:pStyle w:val="ECVSectionBullet"/>
              <w:numPr>
                <w:ilvl w:val="0"/>
                <w:numId w:val="1"/>
              </w:numPr>
            </w:pPr>
            <w:r>
              <w:t>Capability of self-motivation</w:t>
            </w:r>
          </w:p>
          <w:p w:rsidR="00E25BAB" w:rsidRDefault="00E25BAB" w:rsidP="00063A4B">
            <w:pPr>
              <w:pStyle w:val="ECVSectionBullet"/>
              <w:numPr>
                <w:ilvl w:val="0"/>
                <w:numId w:val="1"/>
              </w:numPr>
            </w:pPr>
            <w:r>
              <w:t>High ability to get more new information.</w:t>
            </w:r>
          </w:p>
          <w:p w:rsidR="00E25BAB" w:rsidRDefault="00E25BAB" w:rsidP="00063A4B">
            <w:pPr>
              <w:pStyle w:val="ECVSectionBullet"/>
              <w:numPr>
                <w:ilvl w:val="0"/>
                <w:numId w:val="1"/>
              </w:numPr>
            </w:pPr>
            <w:r>
              <w:t>High ability to work for long times and work under pressure.</w:t>
            </w:r>
          </w:p>
          <w:p w:rsidR="00E25BAB" w:rsidRDefault="00E25BAB" w:rsidP="00063A4B">
            <w:pPr>
              <w:pStyle w:val="ECVSectionBullet"/>
              <w:numPr>
                <w:ilvl w:val="0"/>
                <w:numId w:val="1"/>
              </w:numPr>
            </w:pPr>
            <w:r>
              <w:t>High Ability to communicate with other peoples.</w:t>
            </w:r>
          </w:p>
          <w:p w:rsidR="00E25BAB" w:rsidRDefault="00E25BAB" w:rsidP="00063A4B">
            <w:pPr>
              <w:pStyle w:val="ECVSectionBullet"/>
              <w:numPr>
                <w:ilvl w:val="0"/>
                <w:numId w:val="1"/>
              </w:numPr>
            </w:pPr>
            <w:r>
              <w:t>Ability to work in team.</w:t>
            </w:r>
          </w:p>
        </w:tc>
      </w:tr>
    </w:tbl>
    <w:p w:rsidR="00E25BAB" w:rsidRDefault="00E25BAB" w:rsidP="00E25BAB">
      <w:pPr>
        <w:pStyle w:val="ECVText"/>
      </w:pPr>
    </w:p>
    <w:p w:rsidR="00E25BAB" w:rsidRDefault="00E25BAB" w:rsidP="00E25BAB">
      <w:pPr>
        <w:pStyle w:val="ECVText"/>
      </w:pPr>
    </w:p>
    <w:tbl>
      <w:tblPr>
        <w:tblStyle w:val="TableGrid"/>
        <w:tblpPr w:topFromText="6" w:bottomFromText="170" w:vertAnchor="text" w:tblpY="6"/>
        <w:tblW w:w="0" w:type="auto"/>
        <w:tblLayout w:type="fixed"/>
        <w:tblLook w:val="0000" w:firstRow="0" w:lastRow="0" w:firstColumn="0" w:lastColumn="0" w:noHBand="0" w:noVBand="0"/>
      </w:tblPr>
      <w:tblGrid>
        <w:gridCol w:w="2834"/>
        <w:gridCol w:w="7542"/>
      </w:tblGrid>
      <w:tr w:rsidR="00E25BAB" w:rsidTr="00BD267A">
        <w:trPr>
          <w:trHeight w:val="170"/>
        </w:trPr>
        <w:tc>
          <w:tcPr>
            <w:tcW w:w="2834" w:type="dxa"/>
            <w:tcBorders>
              <w:top w:val="nil"/>
              <w:left w:val="nil"/>
              <w:bottom w:val="nil"/>
              <w:right w:val="nil"/>
            </w:tcBorders>
          </w:tcPr>
          <w:p w:rsidR="00E25BAB" w:rsidRDefault="00E25BAB" w:rsidP="00063A4B">
            <w:pPr>
              <w:pStyle w:val="ECVLeftDetails"/>
            </w:pPr>
            <w:r>
              <w:t>Job-related skills</w:t>
            </w:r>
          </w:p>
        </w:tc>
        <w:tc>
          <w:tcPr>
            <w:tcW w:w="7542" w:type="dxa"/>
            <w:tcBorders>
              <w:top w:val="nil"/>
              <w:left w:val="nil"/>
              <w:bottom w:val="nil"/>
              <w:right w:val="nil"/>
            </w:tcBorders>
          </w:tcPr>
          <w:p w:rsidR="00E25BAB" w:rsidRDefault="00E25BAB" w:rsidP="00063A4B">
            <w:pPr>
              <w:pStyle w:val="ECVSectionBullet"/>
              <w:numPr>
                <w:ilvl w:val="0"/>
                <w:numId w:val="1"/>
              </w:numPr>
            </w:pPr>
            <w:r>
              <w:t xml:space="preserve">Ericsson wireless &amp; transmission equipment  </w:t>
            </w:r>
            <w:r w:rsidRPr="00C00295">
              <w:t>commissioning and troubleshooting</w:t>
            </w:r>
            <w:r>
              <w:t xml:space="preserve"> (  RBS6XX ,RBS2XXX , Mini-link  TCU , SIU)</w:t>
            </w:r>
          </w:p>
          <w:p w:rsidR="00E25BAB" w:rsidRDefault="00E25BAB" w:rsidP="00063A4B">
            <w:pPr>
              <w:pStyle w:val="ECVSectionBullet"/>
              <w:numPr>
                <w:ilvl w:val="0"/>
                <w:numId w:val="1"/>
              </w:numPr>
            </w:pPr>
            <w:r>
              <w:t>Ericsson power equipment (PBC ,SOLAR ,Batteries)</w:t>
            </w:r>
          </w:p>
          <w:p w:rsidR="00E25BAB" w:rsidRDefault="00E25BAB" w:rsidP="00063A4B">
            <w:pPr>
              <w:pStyle w:val="ECVSectionBullet"/>
              <w:numPr>
                <w:ilvl w:val="0"/>
                <w:numId w:val="1"/>
              </w:numPr>
            </w:pPr>
            <w:r>
              <w:t xml:space="preserve">Huawei wireless &amp; transmission equipment </w:t>
            </w:r>
          </w:p>
          <w:p w:rsidR="00E25BAB" w:rsidRDefault="00E25BAB" w:rsidP="00063A4B">
            <w:pPr>
              <w:pStyle w:val="ECVSectionBullet"/>
              <w:numPr>
                <w:ilvl w:val="0"/>
                <w:numId w:val="1"/>
              </w:numPr>
            </w:pPr>
            <w:r>
              <w:t xml:space="preserve">Huawei power Equipment </w:t>
            </w:r>
          </w:p>
          <w:p w:rsidR="00E25BAB" w:rsidRDefault="00E25BAB" w:rsidP="00063A4B">
            <w:pPr>
              <w:pStyle w:val="ECVSectionBullet"/>
              <w:numPr>
                <w:ilvl w:val="0"/>
                <w:numId w:val="1"/>
              </w:numPr>
            </w:pPr>
            <w:r>
              <w:t>Huawei fibre  &amp; routers ( OSN ,CX)</w:t>
            </w:r>
          </w:p>
          <w:p w:rsidR="00E25BAB" w:rsidRDefault="00E25BAB" w:rsidP="00063A4B">
            <w:pPr>
              <w:pStyle w:val="ECVSectionBullet"/>
              <w:numPr>
                <w:ilvl w:val="0"/>
                <w:numId w:val="1"/>
              </w:numPr>
            </w:pPr>
            <w:r>
              <w:t>Huawei BSC 6900</w:t>
            </w:r>
          </w:p>
          <w:p w:rsidR="00E25BAB" w:rsidRDefault="00E25BAB" w:rsidP="00063A4B">
            <w:pPr>
              <w:pStyle w:val="ECVSectionBullet"/>
              <w:numPr>
                <w:ilvl w:val="0"/>
                <w:numId w:val="1"/>
              </w:numPr>
            </w:pPr>
            <w:r>
              <w:t xml:space="preserve">ZTE wireless &amp; transmission equipment </w:t>
            </w:r>
          </w:p>
          <w:p w:rsidR="00E25BAB" w:rsidRDefault="00E25BAB" w:rsidP="00063A4B">
            <w:pPr>
              <w:pStyle w:val="ECVSectionBullet"/>
              <w:numPr>
                <w:ilvl w:val="0"/>
                <w:numId w:val="1"/>
              </w:numPr>
            </w:pPr>
            <w:r>
              <w:t>Alcatel MBI BTS</w:t>
            </w:r>
          </w:p>
          <w:p w:rsidR="00E25BAB" w:rsidRDefault="00E25BAB" w:rsidP="00063A4B">
            <w:pPr>
              <w:pStyle w:val="ECVSectionBullet"/>
              <w:numPr>
                <w:ilvl w:val="0"/>
                <w:numId w:val="1"/>
              </w:numPr>
            </w:pPr>
            <w:r>
              <w:t xml:space="preserve">Wireless &amp; transmission survey  </w:t>
            </w:r>
          </w:p>
        </w:tc>
      </w:tr>
    </w:tbl>
    <w:p w:rsidR="00E25BAB" w:rsidRDefault="00E25BAB" w:rsidP="00E25BAB">
      <w:pPr>
        <w:pStyle w:val="ECVText"/>
      </w:pPr>
    </w:p>
    <w:p w:rsidR="00E25BAB" w:rsidRDefault="00E25BAB" w:rsidP="00E25BAB">
      <w:pPr>
        <w:pStyle w:val="ECVText"/>
      </w:pPr>
    </w:p>
    <w:p w:rsidR="00E25BAB" w:rsidRDefault="00E25BAB" w:rsidP="00E25BAB">
      <w:pPr>
        <w:pStyle w:val="ECVText"/>
      </w:pPr>
    </w:p>
    <w:p w:rsidR="00E25BAB" w:rsidRDefault="00E25BAB" w:rsidP="00E25BAB">
      <w:pPr>
        <w:pStyle w:val="ECVText"/>
      </w:pPr>
    </w:p>
    <w:p w:rsidR="00E25BAB" w:rsidRDefault="00E25BAB" w:rsidP="00E25BAB"/>
    <w:p w:rsidR="00085E44" w:rsidRDefault="00085E44"/>
    <w:sectPr w:rsidR="00085E44">
      <w:headerReference w:type="even" r:id="rId12"/>
      <w:headerReference w:type="default" r:id="rId13"/>
      <w:footerReference w:type="default" r:id="rId14"/>
      <w:pgSz w:w="11906" w:h="16838"/>
      <w:pgMar w:top="1644" w:right="680" w:bottom="1474" w:left="850" w:header="85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35B" w:rsidRDefault="00C5235B" w:rsidP="00E25BAB">
      <w:r>
        <w:separator/>
      </w:r>
    </w:p>
  </w:endnote>
  <w:endnote w:type="continuationSeparator" w:id="0">
    <w:p w:rsidR="00C5235B" w:rsidRDefault="00C5235B" w:rsidP="00E2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MT">
    <w:altName w:val="Arial"/>
    <w:charset w:val="00"/>
    <w:family w:val="swiss"/>
    <w:pitch w:val="default"/>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4B" w:rsidRDefault="00063A4B" w:rsidP="00063A4B">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35B" w:rsidRDefault="00C5235B" w:rsidP="00E25BAB">
      <w:r>
        <w:separator/>
      </w:r>
    </w:p>
  </w:footnote>
  <w:footnote w:type="continuationSeparator" w:id="0">
    <w:p w:rsidR="00C5235B" w:rsidRDefault="00C5235B" w:rsidP="00E2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4B" w:rsidRDefault="00063A4B" w:rsidP="00063A4B">
    <w:pPr>
      <w:pStyle w:val="ECVCurriculumVitaeNextPages"/>
    </w:pPr>
    <w:r>
      <w:tab/>
      <w:t xml:space="preserve"> </w:t>
    </w:r>
    <w:r>
      <w:rPr>
        <w:szCs w:val="20"/>
      </w:rPr>
      <w:t>Curriculum Vitae</w:t>
    </w:r>
    <w:r>
      <w:rPr>
        <w:szCs w:val="20"/>
      </w:rPr>
      <w:tab/>
    </w:r>
    <w:proofErr w:type="spellStart"/>
    <w:r>
      <w:rPr>
        <w:szCs w:val="20"/>
      </w:rPr>
      <w:t>Samwal</w:t>
    </w:r>
    <w:proofErr w:type="spellEnd"/>
    <w:r>
      <w:rPr>
        <w:szCs w:val="20"/>
      </w:rPr>
      <w:t xml:space="preserve"> Ibrahim </w:t>
    </w:r>
    <w:proofErr w:type="spellStart"/>
    <w:r>
      <w:rPr>
        <w:szCs w:val="20"/>
      </w:rPr>
      <w:t>HajEltaib</w:t>
    </w:r>
    <w:proofErr w:type="spellEnd"/>
    <w:r>
      <w:t xml:space="preserve"> </w:t>
    </w:r>
  </w:p>
  <w:p w:rsidR="00063A4B" w:rsidRPr="00D31AF8" w:rsidRDefault="00063A4B" w:rsidP="00063A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4B" w:rsidRPr="00E25BAB" w:rsidRDefault="00063A4B" w:rsidP="00E25BAB">
    <w:pPr>
      <w:pStyle w:val="ECVCurriculumVitaeNextPages"/>
      <w:rPr>
        <w:i/>
        <w:iCs/>
        <w:color w:val="C45911" w:themeColor="accent2" w:themeShade="BF"/>
        <w:sz w:val="22"/>
        <w:szCs w:val="20"/>
      </w:rPr>
    </w:pPr>
    <w:r w:rsidRPr="00E25BAB">
      <w:rPr>
        <w:i/>
        <w:iCs/>
        <w:color w:val="C45911" w:themeColor="accent2" w:themeShade="BF"/>
        <w:sz w:val="22"/>
        <w:szCs w:val="20"/>
      </w:rPr>
      <w:t xml:space="preserve"> </w:t>
    </w:r>
    <w:r w:rsidRPr="00E25BAB">
      <w:rPr>
        <w:i/>
        <w:iCs/>
        <w:color w:val="C45911" w:themeColor="accent2" w:themeShade="BF"/>
        <w:sz w:val="22"/>
        <w:szCs w:val="20"/>
      </w:rPr>
      <w:tab/>
      <w:t xml:space="preserve"> </w:t>
    </w:r>
    <w:r w:rsidRPr="00E25BAB">
      <w:rPr>
        <w:i/>
        <w:iCs/>
        <w:color w:val="C45911" w:themeColor="accent2" w:themeShade="BF"/>
        <w:sz w:val="22"/>
        <w:szCs w:val="22"/>
      </w:rPr>
      <w:t>Curriculum Vitae</w:t>
    </w:r>
    <w:r w:rsidRPr="00E25BAB">
      <w:rPr>
        <w:i/>
        <w:iCs/>
        <w:color w:val="C45911" w:themeColor="accent2" w:themeShade="BF"/>
        <w:sz w:val="22"/>
        <w:szCs w:val="22"/>
      </w:rPr>
      <w:tab/>
    </w:r>
    <w:r>
      <w:rPr>
        <w:i/>
        <w:iCs/>
        <w:color w:val="C45911" w:themeColor="accent2" w:themeShade="BF"/>
        <w:sz w:val="22"/>
        <w:szCs w:val="22"/>
      </w:rPr>
      <w:t>Rami Shams Alden Ahmed</w:t>
    </w:r>
    <w:r w:rsidRPr="00E25BAB">
      <w:rPr>
        <w:i/>
        <w:iCs/>
        <w:color w:val="C45911" w:themeColor="accent2" w:themeShade="BF"/>
        <w:sz w:val="22"/>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168D42C8"/>
    <w:multiLevelType w:val="hybridMultilevel"/>
    <w:tmpl w:val="5138326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52815CDA"/>
    <w:multiLevelType w:val="hybridMultilevel"/>
    <w:tmpl w:val="D53876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116D1"/>
    <w:multiLevelType w:val="hybridMultilevel"/>
    <w:tmpl w:val="0F5C8E48"/>
    <w:lvl w:ilvl="0" w:tplc="CFC67D2E">
      <w:start w:val="1"/>
      <w:numFmt w:val="bullet"/>
      <w:lvlText w:val="-"/>
      <w:lvlJc w:val="left"/>
      <w:pPr>
        <w:ind w:left="314"/>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1" w:tplc="B32C4C4A">
      <w:start w:val="1"/>
      <w:numFmt w:val="bullet"/>
      <w:lvlText w:val="o"/>
      <w:lvlJc w:val="left"/>
      <w:pPr>
        <w:ind w:left="114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2" w:tplc="2818A034">
      <w:start w:val="1"/>
      <w:numFmt w:val="bullet"/>
      <w:lvlText w:val="▪"/>
      <w:lvlJc w:val="left"/>
      <w:pPr>
        <w:ind w:left="186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3" w:tplc="6D76E6F4">
      <w:start w:val="1"/>
      <w:numFmt w:val="bullet"/>
      <w:lvlText w:val="•"/>
      <w:lvlJc w:val="left"/>
      <w:pPr>
        <w:ind w:left="258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4" w:tplc="CE4012EC">
      <w:start w:val="1"/>
      <w:numFmt w:val="bullet"/>
      <w:lvlText w:val="o"/>
      <w:lvlJc w:val="left"/>
      <w:pPr>
        <w:ind w:left="330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5" w:tplc="5D005F36">
      <w:start w:val="1"/>
      <w:numFmt w:val="bullet"/>
      <w:lvlText w:val="▪"/>
      <w:lvlJc w:val="left"/>
      <w:pPr>
        <w:ind w:left="402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6" w:tplc="EFAE8D3A">
      <w:start w:val="1"/>
      <w:numFmt w:val="bullet"/>
      <w:lvlText w:val="•"/>
      <w:lvlJc w:val="left"/>
      <w:pPr>
        <w:ind w:left="474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7" w:tplc="8612E428">
      <w:start w:val="1"/>
      <w:numFmt w:val="bullet"/>
      <w:lvlText w:val="o"/>
      <w:lvlJc w:val="left"/>
      <w:pPr>
        <w:ind w:left="546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lvl w:ilvl="8" w:tplc="8BFA7562">
      <w:start w:val="1"/>
      <w:numFmt w:val="bullet"/>
      <w:lvlText w:val="▪"/>
      <w:lvlJc w:val="left"/>
      <w:pPr>
        <w:ind w:left="6181"/>
      </w:pPr>
      <w:rPr>
        <w:rFonts w:ascii="Times New Roman" w:eastAsia="Times New Roman" w:hAnsi="Times New Roman" w:cs="Times New Roman"/>
        <w:b w:val="0"/>
        <w:i w:val="0"/>
        <w:strike w:val="0"/>
        <w:dstrike w:val="0"/>
        <w:color w:val="2D73B4"/>
        <w:sz w:val="23"/>
        <w:u w:val="none" w:color="000000"/>
        <w:bdr w:val="none" w:sz="0" w:space="0" w:color="auto"/>
        <w:shd w:val="clear" w:color="auto" w:fill="auto"/>
        <w:vertAlign w:val="baseline"/>
      </w:rPr>
    </w:lvl>
  </w:abstractNum>
  <w:abstractNum w:abstractNumId="4">
    <w:nsid w:val="6E7C4B70"/>
    <w:multiLevelType w:val="hybridMultilevel"/>
    <w:tmpl w:val="811CA7AA"/>
    <w:lvl w:ilvl="0" w:tplc="72245E3C">
      <w:start w:val="1"/>
      <w:numFmt w:val="bullet"/>
      <w:lvlText w:val="▪"/>
      <w:lvlJc w:val="left"/>
      <w:pPr>
        <w:ind w:left="1800" w:hanging="360"/>
      </w:pPr>
      <w:rPr>
        <w:rFonts w:ascii="Times New Roman" w:eastAsia="Times New Roman" w:hAnsi="Times New Roman" w:cs="Times New Roman" w:hint="default"/>
        <w:b w:val="0"/>
        <w:i w:val="0"/>
        <w:strike w:val="0"/>
        <w:dstrike w:val="0"/>
        <w:color w:val="2D73B4"/>
        <w:sz w:val="23"/>
        <w:u w:val="none" w:color="000000"/>
        <w:effect w:val="none"/>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AB"/>
    <w:rsid w:val="00063A4B"/>
    <w:rsid w:val="00085E44"/>
    <w:rsid w:val="00177BCA"/>
    <w:rsid w:val="001B4D77"/>
    <w:rsid w:val="0026315D"/>
    <w:rsid w:val="003517DF"/>
    <w:rsid w:val="00402072"/>
    <w:rsid w:val="00574300"/>
    <w:rsid w:val="005A2404"/>
    <w:rsid w:val="006B2380"/>
    <w:rsid w:val="006F464A"/>
    <w:rsid w:val="007D6E8D"/>
    <w:rsid w:val="009B2FD5"/>
    <w:rsid w:val="00AE2286"/>
    <w:rsid w:val="00B92BBE"/>
    <w:rsid w:val="00BD267A"/>
    <w:rsid w:val="00C5235B"/>
    <w:rsid w:val="00C801E0"/>
    <w:rsid w:val="00D6719E"/>
    <w:rsid w:val="00E25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58D5E-6F4D-40C7-851A-A1C7D1F4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AB"/>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E25BAB"/>
    <w:rPr>
      <w:rFonts w:ascii="Arial" w:hAnsi="Arial"/>
      <w:color w:val="1593CB"/>
      <w:sz w:val="18"/>
      <w:szCs w:val="18"/>
      <w:shd w:val="clear" w:color="auto" w:fill="auto"/>
    </w:rPr>
  </w:style>
  <w:style w:type="character" w:customStyle="1" w:styleId="ECVContactDetails">
    <w:name w:val="_ECV_ContactDetails"/>
    <w:rsid w:val="00E25BAB"/>
    <w:rPr>
      <w:rFonts w:ascii="Arial" w:hAnsi="Arial"/>
      <w:color w:val="3F3A38"/>
      <w:sz w:val="18"/>
      <w:szCs w:val="18"/>
      <w:shd w:val="clear" w:color="auto" w:fill="auto"/>
    </w:rPr>
  </w:style>
  <w:style w:type="character" w:styleId="Hyperlink">
    <w:name w:val="Hyperlink"/>
    <w:rsid w:val="00E25BAB"/>
    <w:rPr>
      <w:color w:val="000080"/>
      <w:u w:val="single"/>
    </w:rPr>
  </w:style>
  <w:style w:type="character" w:customStyle="1" w:styleId="ECVInternetLink">
    <w:name w:val="_ECV_InternetLink"/>
    <w:rsid w:val="00E25BAB"/>
    <w:rPr>
      <w:rFonts w:ascii="Arial" w:hAnsi="Arial"/>
      <w:color w:val="3F3A38"/>
      <w:sz w:val="18"/>
      <w:u w:val="single"/>
      <w:shd w:val="clear" w:color="auto" w:fill="auto"/>
      <w:lang w:val="en-GB"/>
    </w:rPr>
  </w:style>
  <w:style w:type="paragraph" w:customStyle="1" w:styleId="ECVLeftHeading">
    <w:name w:val="_ECV_LeftHeading"/>
    <w:basedOn w:val="Normal"/>
    <w:rsid w:val="00E25BAB"/>
    <w:pPr>
      <w:suppressLineNumbers/>
      <w:ind w:right="283"/>
      <w:jc w:val="right"/>
    </w:pPr>
    <w:rPr>
      <w:caps/>
      <w:color w:val="0E4194"/>
      <w:sz w:val="18"/>
    </w:rPr>
  </w:style>
  <w:style w:type="paragraph" w:customStyle="1" w:styleId="ECVRightColumn">
    <w:name w:val="_ECV_RightColumn"/>
    <w:basedOn w:val="Normal"/>
    <w:rsid w:val="00E25BAB"/>
    <w:pPr>
      <w:suppressLineNumbers/>
      <w:spacing w:before="62"/>
    </w:pPr>
    <w:rPr>
      <w:color w:val="404040"/>
    </w:rPr>
  </w:style>
  <w:style w:type="paragraph" w:customStyle="1" w:styleId="ECVNameField">
    <w:name w:val="_ECV_NameField"/>
    <w:basedOn w:val="ECVRightColumn"/>
    <w:rsid w:val="00E25BAB"/>
    <w:pPr>
      <w:spacing w:before="0" w:line="100" w:lineRule="atLeast"/>
    </w:pPr>
    <w:rPr>
      <w:color w:val="3F3A38"/>
      <w:sz w:val="26"/>
      <w:szCs w:val="18"/>
    </w:rPr>
  </w:style>
  <w:style w:type="paragraph" w:customStyle="1" w:styleId="ECVRightHeading">
    <w:name w:val="_ECV_RightHeading"/>
    <w:basedOn w:val="ECVNameField"/>
    <w:rsid w:val="00E25BAB"/>
    <w:pPr>
      <w:spacing w:before="62"/>
      <w:jc w:val="right"/>
    </w:pPr>
    <w:rPr>
      <w:color w:val="1593CB"/>
      <w:sz w:val="15"/>
    </w:rPr>
  </w:style>
  <w:style w:type="paragraph" w:customStyle="1" w:styleId="ECVComments">
    <w:name w:val="_ECV_Comments"/>
    <w:basedOn w:val="ECVText"/>
    <w:rsid w:val="00E25BAB"/>
    <w:pPr>
      <w:jc w:val="center"/>
    </w:pPr>
    <w:rPr>
      <w:color w:val="FF0000"/>
    </w:rPr>
  </w:style>
  <w:style w:type="paragraph" w:customStyle="1" w:styleId="ECVSubSectionHeading">
    <w:name w:val="_ECV_SubSectionHeading"/>
    <w:basedOn w:val="ECVRightColumn"/>
    <w:rsid w:val="00E25BAB"/>
    <w:pPr>
      <w:spacing w:before="0" w:line="100" w:lineRule="atLeast"/>
    </w:pPr>
    <w:rPr>
      <w:color w:val="0E4194"/>
      <w:sz w:val="22"/>
    </w:rPr>
  </w:style>
  <w:style w:type="paragraph" w:customStyle="1" w:styleId="ECVOrganisationDetails">
    <w:name w:val="_ECV_OrganisationDetails"/>
    <w:basedOn w:val="ECVRightColumn"/>
    <w:rsid w:val="00E25BAB"/>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E25BAB"/>
    <w:pPr>
      <w:suppressLineNumbers/>
      <w:autoSpaceDE w:val="0"/>
      <w:spacing w:before="28" w:line="100" w:lineRule="atLeast"/>
    </w:pPr>
    <w:rPr>
      <w:sz w:val="18"/>
    </w:rPr>
  </w:style>
  <w:style w:type="paragraph" w:customStyle="1" w:styleId="ECVSectionBullet">
    <w:name w:val="_ECV_SectionBullet"/>
    <w:basedOn w:val="ECVSectionDetails"/>
    <w:rsid w:val="00E25BAB"/>
    <w:pPr>
      <w:spacing w:before="0"/>
    </w:pPr>
  </w:style>
  <w:style w:type="paragraph" w:customStyle="1" w:styleId="ECVDate">
    <w:name w:val="_ECV_Date"/>
    <w:basedOn w:val="ECVLeftHeading"/>
    <w:rsid w:val="00E25BAB"/>
    <w:pPr>
      <w:spacing w:before="28" w:line="100" w:lineRule="atLeast"/>
      <w:textAlignment w:val="top"/>
    </w:pPr>
    <w:rPr>
      <w:caps w:val="0"/>
    </w:rPr>
  </w:style>
  <w:style w:type="paragraph" w:styleId="Header">
    <w:name w:val="header"/>
    <w:basedOn w:val="Normal"/>
    <w:link w:val="HeaderChar"/>
    <w:rsid w:val="00E25BAB"/>
    <w:pPr>
      <w:suppressLineNumbers/>
      <w:tabs>
        <w:tab w:val="center" w:pos="5103"/>
        <w:tab w:val="right" w:pos="10206"/>
      </w:tabs>
    </w:pPr>
  </w:style>
  <w:style w:type="character" w:customStyle="1" w:styleId="HeaderChar">
    <w:name w:val="Header Char"/>
    <w:basedOn w:val="DefaultParagraphFont"/>
    <w:link w:val="Header"/>
    <w:rsid w:val="00E25BAB"/>
    <w:rPr>
      <w:rFonts w:ascii="Arial" w:eastAsia="SimSun" w:hAnsi="Arial" w:cs="Mangal"/>
      <w:color w:val="3F3A38"/>
      <w:spacing w:val="-6"/>
      <w:kern w:val="1"/>
      <w:sz w:val="16"/>
      <w:szCs w:val="24"/>
      <w:lang w:val="en-GB" w:eastAsia="zh-CN" w:bidi="hi-IN"/>
    </w:rPr>
  </w:style>
  <w:style w:type="paragraph" w:customStyle="1" w:styleId="ECVLeftDetails">
    <w:name w:val="_ECV_LeftDetails"/>
    <w:basedOn w:val="ECVLeftHeading"/>
    <w:rsid w:val="00E25BAB"/>
    <w:pPr>
      <w:spacing w:before="23"/>
    </w:pPr>
    <w:rPr>
      <w:caps w:val="0"/>
    </w:rPr>
  </w:style>
  <w:style w:type="paragraph" w:styleId="Footer">
    <w:name w:val="footer"/>
    <w:basedOn w:val="Normal"/>
    <w:link w:val="FooterChar"/>
    <w:rsid w:val="00E25BAB"/>
    <w:pPr>
      <w:suppressLineNumbers/>
      <w:tabs>
        <w:tab w:val="right" w:pos="2835"/>
        <w:tab w:val="left" w:pos="10205"/>
      </w:tabs>
    </w:pPr>
    <w:rPr>
      <w:color w:val="1593CB"/>
    </w:rPr>
  </w:style>
  <w:style w:type="character" w:customStyle="1" w:styleId="FooterChar">
    <w:name w:val="Footer Char"/>
    <w:basedOn w:val="DefaultParagraphFont"/>
    <w:link w:val="Footer"/>
    <w:rsid w:val="00E25BAB"/>
    <w:rPr>
      <w:rFonts w:ascii="Arial" w:eastAsia="SimSun" w:hAnsi="Arial" w:cs="Mangal"/>
      <w:color w:val="1593CB"/>
      <w:spacing w:val="-6"/>
      <w:kern w:val="1"/>
      <w:sz w:val="16"/>
      <w:szCs w:val="24"/>
      <w:lang w:val="en-GB" w:eastAsia="zh-CN" w:bidi="hi-IN"/>
    </w:rPr>
  </w:style>
  <w:style w:type="paragraph" w:customStyle="1" w:styleId="ECVLanguageHeading">
    <w:name w:val="_ECV_LanguageHeading"/>
    <w:basedOn w:val="ECVRightColumn"/>
    <w:rsid w:val="00E25BAB"/>
    <w:pPr>
      <w:spacing w:before="0"/>
      <w:jc w:val="center"/>
    </w:pPr>
    <w:rPr>
      <w:caps/>
      <w:color w:val="0E4194"/>
      <w:sz w:val="14"/>
    </w:rPr>
  </w:style>
  <w:style w:type="paragraph" w:customStyle="1" w:styleId="ECVLanguageSubHeading">
    <w:name w:val="_ECV_LanguageSubHeading"/>
    <w:basedOn w:val="ECVLanguageHeading"/>
    <w:rsid w:val="00E25BAB"/>
    <w:pPr>
      <w:spacing w:line="100" w:lineRule="atLeast"/>
    </w:pPr>
    <w:rPr>
      <w:caps w:val="0"/>
      <w:sz w:val="16"/>
    </w:rPr>
  </w:style>
  <w:style w:type="paragraph" w:customStyle="1" w:styleId="ECVLanguageLevel">
    <w:name w:val="_ECV_LanguageLevel"/>
    <w:basedOn w:val="ECVSectionDetails"/>
    <w:rsid w:val="00E25BAB"/>
    <w:pPr>
      <w:jc w:val="center"/>
      <w:textAlignment w:val="center"/>
    </w:pPr>
    <w:rPr>
      <w:caps/>
    </w:rPr>
  </w:style>
  <w:style w:type="paragraph" w:customStyle="1" w:styleId="ECVText">
    <w:name w:val="_ECV_Text"/>
    <w:basedOn w:val="BodyText"/>
    <w:rsid w:val="00E25BAB"/>
    <w:pPr>
      <w:spacing w:after="0" w:line="100" w:lineRule="atLeast"/>
    </w:pPr>
  </w:style>
  <w:style w:type="paragraph" w:customStyle="1" w:styleId="ECVLanguageName">
    <w:name w:val="_ECV_LanguageName"/>
    <w:basedOn w:val="Normal"/>
    <w:rsid w:val="00E25BAB"/>
    <w:pPr>
      <w:suppressLineNumbers/>
      <w:spacing w:line="100" w:lineRule="atLeast"/>
      <w:ind w:right="283"/>
      <w:jc w:val="right"/>
    </w:pPr>
    <w:rPr>
      <w:sz w:val="18"/>
    </w:rPr>
  </w:style>
  <w:style w:type="paragraph" w:customStyle="1" w:styleId="ECVPersonalInfoHeading">
    <w:name w:val="_ECV_PersonalInfoHeading"/>
    <w:basedOn w:val="ECVLeftHeading"/>
    <w:rsid w:val="00E25BAB"/>
    <w:pPr>
      <w:spacing w:before="57"/>
    </w:pPr>
  </w:style>
  <w:style w:type="paragraph" w:customStyle="1" w:styleId="ECVGenderRow">
    <w:name w:val="_ECV_GenderRow"/>
    <w:basedOn w:val="Normal"/>
    <w:rsid w:val="00E25BAB"/>
    <w:pPr>
      <w:spacing w:before="85"/>
    </w:pPr>
    <w:rPr>
      <w:color w:val="1593CB"/>
    </w:rPr>
  </w:style>
  <w:style w:type="paragraph" w:customStyle="1" w:styleId="ECVCurriculumVitaeNextPages">
    <w:name w:val="_ECV_CurriculumVitae_NextPages"/>
    <w:basedOn w:val="Normal"/>
    <w:rsid w:val="00E25BAB"/>
    <w:pPr>
      <w:suppressLineNumbers/>
      <w:tabs>
        <w:tab w:val="left" w:pos="2835"/>
        <w:tab w:val="right" w:pos="10350"/>
      </w:tabs>
      <w:spacing w:before="153" w:line="100" w:lineRule="atLeast"/>
      <w:jc w:val="right"/>
    </w:pPr>
    <w:rPr>
      <w:color w:val="1593CB"/>
      <w:sz w:val="20"/>
      <w:szCs w:val="18"/>
    </w:rPr>
  </w:style>
  <w:style w:type="paragraph" w:customStyle="1" w:styleId="ECVBlueBox">
    <w:name w:val="_ECV_BlueBox"/>
    <w:basedOn w:val="Normal"/>
    <w:rsid w:val="00E25BAB"/>
    <w:pPr>
      <w:suppressLineNumbers/>
      <w:jc w:val="right"/>
      <w:textAlignment w:val="bottom"/>
    </w:pPr>
    <w:rPr>
      <w:color w:val="402C24"/>
      <w:spacing w:val="0"/>
      <w:sz w:val="8"/>
      <w:szCs w:val="10"/>
    </w:rPr>
  </w:style>
  <w:style w:type="paragraph" w:styleId="BodyText">
    <w:name w:val="Body Text"/>
    <w:basedOn w:val="Normal"/>
    <w:link w:val="BodyTextChar"/>
    <w:uiPriority w:val="99"/>
    <w:semiHidden/>
    <w:unhideWhenUsed/>
    <w:rsid w:val="00E25BAB"/>
    <w:pPr>
      <w:spacing w:after="120"/>
    </w:pPr>
  </w:style>
  <w:style w:type="character" w:customStyle="1" w:styleId="BodyTextChar">
    <w:name w:val="Body Text Char"/>
    <w:basedOn w:val="DefaultParagraphFont"/>
    <w:link w:val="BodyText"/>
    <w:uiPriority w:val="99"/>
    <w:semiHidden/>
    <w:rsid w:val="00E25BAB"/>
    <w:rPr>
      <w:rFonts w:ascii="Arial" w:eastAsia="SimSun" w:hAnsi="Arial" w:cs="Mangal"/>
      <w:color w:val="3F3A38"/>
      <w:spacing w:val="-6"/>
      <w:kern w:val="1"/>
      <w:sz w:val="16"/>
      <w:szCs w:val="24"/>
      <w:lang w:val="en-GB" w:eastAsia="zh-CN" w:bidi="hi-IN"/>
    </w:rPr>
  </w:style>
  <w:style w:type="table" w:styleId="TableGrid">
    <w:name w:val="Table Grid"/>
    <w:basedOn w:val="TableNormal"/>
    <w:uiPriority w:val="39"/>
    <w:rsid w:val="00E25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5BAB"/>
    <w:pPr>
      <w:widowControl/>
      <w:suppressAutoHyphens w:val="0"/>
      <w:spacing w:line="276" w:lineRule="auto"/>
      <w:ind w:left="720"/>
      <w:contextualSpacing/>
    </w:pPr>
    <w:rPr>
      <w:rFonts w:ascii="Calibri" w:eastAsia="Calibri" w:hAnsi="Calibri" w:cs="Calibri"/>
      <w:color w:val="000000"/>
      <w:spacing w:val="0"/>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72F7-6C25-4CA2-844C-F9D4D386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susu</cp:lastModifiedBy>
  <cp:revision>10</cp:revision>
  <dcterms:created xsi:type="dcterms:W3CDTF">2020-02-17T11:39:00Z</dcterms:created>
  <dcterms:modified xsi:type="dcterms:W3CDTF">2020-02-17T13:17:00Z</dcterms:modified>
</cp:coreProperties>
</file>